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4A58C" w14:textId="77777777" w:rsidR="00106D4D" w:rsidRPr="00E57EBE" w:rsidRDefault="00106D4D" w:rsidP="00106D4D">
      <w:pPr>
        <w:pStyle w:val="Docketnumber"/>
        <w:rPr>
          <w:sz w:val="24"/>
          <w:szCs w:val="24"/>
        </w:rPr>
      </w:pPr>
      <w:r>
        <w:rPr>
          <w:sz w:val="24"/>
          <w:szCs w:val="24"/>
        </w:rPr>
        <w:t>DOCKET NO. 51166</w:t>
      </w:r>
    </w:p>
    <w:p w14:paraId="7B6FD2CF" w14:textId="77777777" w:rsidR="00106D4D" w:rsidRPr="001E0547" w:rsidRDefault="00106D4D" w:rsidP="00106D4D">
      <w:pPr>
        <w:jc w:val="center"/>
        <w:rPr>
          <w:b/>
        </w:rPr>
      </w:pPr>
    </w:p>
    <w:tbl>
      <w:tblPr>
        <w:tblW w:w="9461" w:type="dxa"/>
        <w:tblLook w:val="01E0" w:firstRow="1" w:lastRow="1" w:firstColumn="1" w:lastColumn="1" w:noHBand="0" w:noVBand="0"/>
      </w:tblPr>
      <w:tblGrid>
        <w:gridCol w:w="4515"/>
        <w:gridCol w:w="353"/>
        <w:gridCol w:w="4593"/>
      </w:tblGrid>
      <w:tr w:rsidR="00106D4D" w:rsidRPr="00D75599" w14:paraId="724B1C14" w14:textId="77777777" w:rsidTr="007C3027">
        <w:trPr>
          <w:trHeight w:val="1650"/>
        </w:trPr>
        <w:tc>
          <w:tcPr>
            <w:tcW w:w="4515" w:type="dxa"/>
          </w:tcPr>
          <w:p w14:paraId="0BF73F12" w14:textId="77777777" w:rsidR="00106D4D" w:rsidRPr="00486EB2" w:rsidRDefault="00106D4D" w:rsidP="007C3027">
            <w:pPr>
              <w:jc w:val="left"/>
              <w:rPr>
                <w:rFonts w:ascii="Times New Roman Bold" w:hAnsi="Times New Roman Bold"/>
                <w:b/>
                <w:caps/>
              </w:rPr>
            </w:pPr>
            <w:r>
              <w:rPr>
                <w:b/>
                <w:bCs/>
              </w:rPr>
              <w:t>PETITION OF COLORADO RIVER PROJECT, LLC TO AMEND SWWC UTILITIES, INC. DBA HORNSBY BEND UTILITY’S CERTIFICATE OF CONVENIENCE AND NECESSITY IN TRAVIS COUNTY BY EXPEDITED RELEASE</w:t>
            </w:r>
          </w:p>
        </w:tc>
        <w:tc>
          <w:tcPr>
            <w:tcW w:w="353" w:type="dxa"/>
          </w:tcPr>
          <w:p w14:paraId="273B505C" w14:textId="77777777" w:rsidR="00106D4D" w:rsidRPr="00D75599" w:rsidRDefault="00106D4D" w:rsidP="007C3027">
            <w:pPr>
              <w:rPr>
                <w:b/>
              </w:rPr>
            </w:pPr>
            <w:r w:rsidRPr="00D75599">
              <w:rPr>
                <w:b/>
              </w:rPr>
              <w:t>§</w:t>
            </w:r>
          </w:p>
          <w:p w14:paraId="2986A374" w14:textId="77777777" w:rsidR="00106D4D" w:rsidRPr="00D75599" w:rsidRDefault="00106D4D" w:rsidP="007C3027">
            <w:pPr>
              <w:rPr>
                <w:b/>
              </w:rPr>
            </w:pPr>
            <w:r w:rsidRPr="00D75599">
              <w:rPr>
                <w:b/>
              </w:rPr>
              <w:t>§</w:t>
            </w:r>
          </w:p>
          <w:p w14:paraId="2D395E4D" w14:textId="77777777" w:rsidR="00106D4D" w:rsidRPr="00D75599" w:rsidRDefault="00106D4D" w:rsidP="007C3027">
            <w:pPr>
              <w:rPr>
                <w:b/>
              </w:rPr>
            </w:pPr>
            <w:r w:rsidRPr="00D75599">
              <w:rPr>
                <w:b/>
              </w:rPr>
              <w:t>§</w:t>
            </w:r>
          </w:p>
          <w:p w14:paraId="0CE37C8E" w14:textId="77777777" w:rsidR="00106D4D" w:rsidRPr="00D75599" w:rsidRDefault="00106D4D" w:rsidP="007C3027">
            <w:pPr>
              <w:rPr>
                <w:b/>
              </w:rPr>
            </w:pPr>
            <w:r w:rsidRPr="00D75599">
              <w:rPr>
                <w:b/>
              </w:rPr>
              <w:t>§</w:t>
            </w:r>
          </w:p>
          <w:p w14:paraId="0E2DF921" w14:textId="77777777" w:rsidR="00106D4D" w:rsidRDefault="00106D4D" w:rsidP="007C3027">
            <w:pPr>
              <w:rPr>
                <w:b/>
              </w:rPr>
            </w:pPr>
            <w:r w:rsidRPr="00D75599">
              <w:rPr>
                <w:b/>
              </w:rPr>
              <w:t>§</w:t>
            </w:r>
          </w:p>
          <w:p w14:paraId="14BB1A8B" w14:textId="77777777" w:rsidR="00106D4D" w:rsidRDefault="00106D4D" w:rsidP="007C3027">
            <w:pPr>
              <w:rPr>
                <w:b/>
              </w:rPr>
            </w:pPr>
            <w:r>
              <w:rPr>
                <w:b/>
              </w:rPr>
              <w:t>§</w:t>
            </w:r>
          </w:p>
          <w:p w14:paraId="68F5F8C5" w14:textId="77777777" w:rsidR="00106D4D" w:rsidRPr="00D75599" w:rsidRDefault="00106D4D" w:rsidP="007C3027">
            <w:pPr>
              <w:rPr>
                <w:b/>
              </w:rPr>
            </w:pPr>
            <w:r>
              <w:rPr>
                <w:b/>
              </w:rPr>
              <w:t>§</w:t>
            </w:r>
          </w:p>
        </w:tc>
        <w:tc>
          <w:tcPr>
            <w:tcW w:w="4593" w:type="dxa"/>
          </w:tcPr>
          <w:p w14:paraId="3F559933" w14:textId="77777777" w:rsidR="00106D4D" w:rsidRPr="00D75599" w:rsidRDefault="00106D4D" w:rsidP="007C3027">
            <w:pPr>
              <w:pStyle w:val="Docketstyle"/>
              <w:spacing w:line="240" w:lineRule="auto"/>
              <w:jc w:val="center"/>
              <w:rPr>
                <w:bCs/>
              </w:rPr>
            </w:pPr>
            <w:r w:rsidRPr="00D75599">
              <w:rPr>
                <w:bCs/>
              </w:rPr>
              <w:t>PUBLIC UTILITY COMMISSION</w:t>
            </w:r>
          </w:p>
          <w:p w14:paraId="51E30820" w14:textId="77777777" w:rsidR="00106D4D" w:rsidRPr="00D75599" w:rsidRDefault="00106D4D" w:rsidP="007C3027">
            <w:pPr>
              <w:pStyle w:val="Docketstyle"/>
              <w:spacing w:line="240" w:lineRule="auto"/>
              <w:jc w:val="center"/>
              <w:rPr>
                <w:bCs/>
              </w:rPr>
            </w:pPr>
          </w:p>
          <w:p w14:paraId="0DBBA239" w14:textId="77777777" w:rsidR="00106D4D" w:rsidRPr="00D75599" w:rsidRDefault="00106D4D" w:rsidP="007C3027">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46810E05" w14:textId="77777777" w:rsidR="00106D4D" w:rsidRDefault="00106D4D" w:rsidP="00106D4D">
      <w:pPr>
        <w:pStyle w:val="Documentheading"/>
        <w:rPr>
          <w:sz w:val="24"/>
          <w:szCs w:val="24"/>
        </w:rPr>
      </w:pPr>
    </w:p>
    <w:p w14:paraId="6AB24B9A" w14:textId="7C767578" w:rsidR="00106D4D" w:rsidRDefault="00106D4D" w:rsidP="002646C4">
      <w:pPr>
        <w:pStyle w:val="Documentheading"/>
        <w:rPr>
          <w:sz w:val="24"/>
          <w:szCs w:val="24"/>
        </w:rPr>
      </w:pPr>
      <w:r>
        <w:rPr>
          <w:sz w:val="24"/>
          <w:szCs w:val="24"/>
        </w:rPr>
        <w:t>COMMISSION STAFF’S RECOMMENDATION ON FINAL DISPOSITION</w:t>
      </w:r>
    </w:p>
    <w:p w14:paraId="05721826" w14:textId="77777777" w:rsidR="002646C4" w:rsidRDefault="002646C4" w:rsidP="002646C4">
      <w:pPr>
        <w:pStyle w:val="Documentheading"/>
        <w:rPr>
          <w:sz w:val="24"/>
          <w:szCs w:val="24"/>
        </w:rPr>
      </w:pPr>
    </w:p>
    <w:p w14:paraId="5FC57FF4" w14:textId="678568A3" w:rsidR="00A720BC" w:rsidRPr="00DF0F91" w:rsidRDefault="00F81746" w:rsidP="00A15E15">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w:t>
      </w:r>
      <w:r w:rsidR="00522794">
        <w:rPr>
          <w:b w:val="0"/>
          <w:sz w:val="24"/>
          <w:szCs w:val="24"/>
        </w:rPr>
        <w:t>Staff</w:t>
      </w:r>
      <w:r w:rsidRPr="00DF0F91">
        <w:rPr>
          <w:b w:val="0"/>
          <w:sz w:val="24"/>
          <w:szCs w:val="24"/>
        </w:rPr>
        <w:t>), r</w:t>
      </w:r>
      <w:r>
        <w:rPr>
          <w:b w:val="0"/>
          <w:sz w:val="24"/>
          <w:szCs w:val="24"/>
        </w:rPr>
        <w:t xml:space="preserve">epresenting the public interest, and files this Recommendation </w:t>
      </w:r>
      <w:r w:rsidR="00E7110F">
        <w:rPr>
          <w:b w:val="0"/>
          <w:sz w:val="24"/>
          <w:szCs w:val="24"/>
        </w:rPr>
        <w:t xml:space="preserve">on </w:t>
      </w:r>
      <w:r w:rsidR="00E7110F" w:rsidRPr="00E7110F">
        <w:rPr>
          <w:b w:val="0"/>
          <w:sz w:val="24"/>
          <w:szCs w:val="24"/>
        </w:rPr>
        <w:t>Final Disposition</w:t>
      </w:r>
      <w:r w:rsidR="00E7110F">
        <w:rPr>
          <w:b w:val="0"/>
          <w:sz w:val="24"/>
          <w:szCs w:val="24"/>
        </w:rPr>
        <w:t>.</w:t>
      </w:r>
      <w:r w:rsidR="00827D6B">
        <w:rPr>
          <w:b w:val="0"/>
          <w:sz w:val="24"/>
          <w:szCs w:val="24"/>
        </w:rPr>
        <w:t xml:space="preserve"> </w:t>
      </w:r>
      <w:r>
        <w:rPr>
          <w:b w:val="0"/>
          <w:sz w:val="24"/>
          <w:szCs w:val="24"/>
        </w:rPr>
        <w:t>In support thereof, Staff shows the following</w:t>
      </w:r>
      <w:r w:rsidR="00A720BC">
        <w:rPr>
          <w:b w:val="0"/>
          <w:sz w:val="24"/>
          <w:szCs w:val="24"/>
        </w:rPr>
        <w:t>:</w:t>
      </w:r>
    </w:p>
    <w:p w14:paraId="36CA9F04" w14:textId="77777777" w:rsidR="00240DCE" w:rsidRDefault="00240DCE" w:rsidP="00691792">
      <w:pPr>
        <w:spacing w:line="360" w:lineRule="auto"/>
      </w:pPr>
    </w:p>
    <w:p w14:paraId="16431B19" w14:textId="77777777" w:rsidR="00240DCE" w:rsidRDefault="00240DCE" w:rsidP="00691792">
      <w:pPr>
        <w:pStyle w:val="ListParagraph"/>
        <w:numPr>
          <w:ilvl w:val="0"/>
          <w:numId w:val="10"/>
        </w:numPr>
        <w:spacing w:line="360" w:lineRule="auto"/>
        <w:contextualSpacing w:val="0"/>
        <w:jc w:val="center"/>
        <w:rPr>
          <w:b/>
        </w:rPr>
      </w:pPr>
      <w:r>
        <w:rPr>
          <w:b/>
        </w:rPr>
        <w:t>BACKGROUND</w:t>
      </w:r>
    </w:p>
    <w:p w14:paraId="21AC2F58" w14:textId="76C898D2" w:rsidR="00106D4D" w:rsidRDefault="00106D4D" w:rsidP="00A15E15">
      <w:pPr>
        <w:pStyle w:val="Default"/>
        <w:spacing w:line="360" w:lineRule="auto"/>
        <w:ind w:firstLine="720"/>
        <w:jc w:val="both"/>
      </w:pPr>
      <w:r w:rsidRPr="00432879">
        <w:t xml:space="preserve">On August 13, 2020, Colorado River Project, LLC </w:t>
      </w:r>
      <w:r>
        <w:t>(</w:t>
      </w:r>
      <w:r w:rsidRPr="00432879">
        <w:t>CRP</w:t>
      </w:r>
      <w:r>
        <w:t>)</w:t>
      </w:r>
      <w:r w:rsidRPr="00432879">
        <w:t xml:space="preserve"> filed a </w:t>
      </w:r>
      <w:r>
        <w:t>peti</w:t>
      </w:r>
      <w:r w:rsidRPr="00432879">
        <w:t>tion to amend SWWC Utilities, Inc. dba Hornsby Bend Utility</w:t>
      </w:r>
      <w:r>
        <w:t xml:space="preserve">’s (Hornsby Bend) certificates of convenience and necessity (CCNs) in Travis County by streamlined expedited release. </w:t>
      </w:r>
      <w:r w:rsidRPr="00432879">
        <w:t xml:space="preserve">CRP seeks the expedited release of </w:t>
      </w:r>
      <w:r>
        <w:t>the</w:t>
      </w:r>
      <w:r w:rsidRPr="00432879">
        <w:t xml:space="preserve"> portion of the </w:t>
      </w:r>
      <w:r>
        <w:t>properties</w:t>
      </w:r>
      <w:r w:rsidRPr="00432879">
        <w:t xml:space="preserve"> owned by </w:t>
      </w:r>
      <w:r>
        <w:t>CRP</w:t>
      </w:r>
      <w:r w:rsidRPr="00432879">
        <w:t xml:space="preserve"> that lie within the boundaries </w:t>
      </w:r>
      <w:r>
        <w:t xml:space="preserve">of Hornsby Bend’s water CCN number 11978 and sewer CCN number 20650. </w:t>
      </w:r>
      <w:r w:rsidR="004D2F0C" w:rsidRPr="00001D7B">
        <w:t>CRP filed supplemental information on August 31, 2020, September 9, 17, and 29, 2020</w:t>
      </w:r>
      <w:r w:rsidR="004D2F0C">
        <w:t xml:space="preserve">, and October </w:t>
      </w:r>
      <w:r w:rsidR="00137D3D">
        <w:t>9 and 29</w:t>
      </w:r>
      <w:r w:rsidR="004D2F0C">
        <w:t>, 2020.</w:t>
      </w:r>
    </w:p>
    <w:p w14:paraId="5E832976" w14:textId="498C68DD" w:rsidR="00BC27A2" w:rsidRPr="002D4A92" w:rsidRDefault="00F81746" w:rsidP="00A15E15">
      <w:pPr>
        <w:autoSpaceDE w:val="0"/>
        <w:autoSpaceDN w:val="0"/>
        <w:adjustRightInd w:val="0"/>
        <w:spacing w:line="360" w:lineRule="auto"/>
      </w:pPr>
      <w:r>
        <w:rPr>
          <w:szCs w:val="24"/>
        </w:rPr>
        <w:tab/>
      </w:r>
      <w:r>
        <w:t xml:space="preserve">On </w:t>
      </w:r>
      <w:r w:rsidR="002D4A92">
        <w:t>November 19</w:t>
      </w:r>
      <w:r>
        <w:t xml:space="preserve">, 2020, the </w:t>
      </w:r>
      <w:r w:rsidR="002E578B">
        <w:t xml:space="preserve">administrative law judge (ALJ) </w:t>
      </w:r>
      <w:r w:rsidR="00E503B4">
        <w:t>filed</w:t>
      </w:r>
      <w:r>
        <w:t xml:space="preserve"> Order No. </w:t>
      </w:r>
      <w:r w:rsidR="002D4A92">
        <w:t>7</w:t>
      </w:r>
      <w:r>
        <w:t>,</w:t>
      </w:r>
      <w:r w:rsidR="00E7110F">
        <w:t xml:space="preserve"> finding the petition administratively complete</w:t>
      </w:r>
      <w:r w:rsidR="00887FE4">
        <w:t xml:space="preserve">, </w:t>
      </w:r>
      <w:r w:rsidR="00E7110F">
        <w:t xml:space="preserve">notice sufficient, and requiring </w:t>
      </w:r>
      <w:r w:rsidR="00201F0A">
        <w:t xml:space="preserve">Staff to file </w:t>
      </w:r>
      <w:r w:rsidR="00E7110F">
        <w:t xml:space="preserve">its </w:t>
      </w:r>
      <w:r w:rsidR="00E7110F" w:rsidRPr="00E7110F">
        <w:t>recommendation on final disposition</w:t>
      </w:r>
      <w:r w:rsidR="00E7110F">
        <w:t xml:space="preserve"> </w:t>
      </w:r>
      <w:r w:rsidR="00201F0A">
        <w:t xml:space="preserve">by </w:t>
      </w:r>
      <w:r w:rsidR="002D4A92">
        <w:t>December 14</w:t>
      </w:r>
      <w:r w:rsidR="00E7110F" w:rsidRPr="00E7110F">
        <w:t>,</w:t>
      </w:r>
      <w:r w:rsidR="00E7110F">
        <w:t xml:space="preserve"> </w:t>
      </w:r>
      <w:r w:rsidR="00E7110F" w:rsidRPr="00E7110F">
        <w:t>2020</w:t>
      </w:r>
      <w:r>
        <w:t xml:space="preserve">. </w:t>
      </w:r>
      <w:r w:rsidR="002D4A92">
        <w:t>Therefore, this pleading is timely filed.</w:t>
      </w:r>
      <w:r w:rsidR="00D45DBF">
        <w:t xml:space="preserve"> </w:t>
      </w:r>
    </w:p>
    <w:p w14:paraId="7320D637" w14:textId="1867B92A" w:rsidR="00C87848" w:rsidRDefault="00C87848" w:rsidP="00137D3D">
      <w:pPr>
        <w:spacing w:line="360" w:lineRule="auto"/>
        <w:ind w:firstLine="720"/>
        <w:contextualSpacing/>
      </w:pPr>
    </w:p>
    <w:p w14:paraId="63446595" w14:textId="5E372CFD" w:rsidR="00C87848" w:rsidRPr="00137D3D" w:rsidRDefault="00C87848" w:rsidP="00137D3D">
      <w:pPr>
        <w:pStyle w:val="ListParagraph"/>
        <w:numPr>
          <w:ilvl w:val="0"/>
          <w:numId w:val="10"/>
        </w:numPr>
        <w:spacing w:line="360" w:lineRule="auto"/>
        <w:jc w:val="center"/>
        <w:rPr>
          <w:b/>
        </w:rPr>
      </w:pPr>
      <w:r>
        <w:rPr>
          <w:b/>
        </w:rPr>
        <w:t xml:space="preserve">STAFF </w:t>
      </w:r>
      <w:r w:rsidR="00137D3D">
        <w:rPr>
          <w:b/>
        </w:rPr>
        <w:t xml:space="preserve">REPLY </w:t>
      </w:r>
      <w:r>
        <w:rPr>
          <w:b/>
        </w:rPr>
        <w:t>TO HORNSBY BEND’S</w:t>
      </w:r>
      <w:r w:rsidR="00C41DA5">
        <w:rPr>
          <w:b/>
        </w:rPr>
        <w:t xml:space="preserve"> RESPONSE TO THE PETITION</w:t>
      </w:r>
    </w:p>
    <w:p w14:paraId="3C2D54A7" w14:textId="303F8B31" w:rsidR="00C41DA5" w:rsidRPr="00001D7B" w:rsidRDefault="00C41DA5" w:rsidP="002B49E7">
      <w:pPr>
        <w:widowControl w:val="0"/>
        <w:spacing w:line="360" w:lineRule="auto"/>
        <w:ind w:firstLine="720"/>
        <w:contextualSpacing/>
      </w:pPr>
      <w:r w:rsidRPr="00001D7B">
        <w:rPr>
          <w:szCs w:val="24"/>
        </w:rPr>
        <w:t xml:space="preserve">On November 30, 2020, </w:t>
      </w:r>
      <w:r>
        <w:rPr>
          <w:szCs w:val="24"/>
        </w:rPr>
        <w:t>Hornsby Bend</w:t>
      </w:r>
      <w:r w:rsidRPr="00001D7B">
        <w:rPr>
          <w:szCs w:val="24"/>
        </w:rPr>
        <w:t xml:space="preserve"> filed a supplemental response to CRP’s petition in </w:t>
      </w:r>
      <w:r w:rsidRPr="00001D7B">
        <w:t>argu</w:t>
      </w:r>
      <w:r w:rsidR="00137D3D">
        <w:t>ing</w:t>
      </w:r>
      <w:r w:rsidRPr="00001D7B">
        <w:t xml:space="preserve"> that the petition should be denied because the requested </w:t>
      </w:r>
      <w:r w:rsidR="00137D3D">
        <w:t xml:space="preserve">release </w:t>
      </w:r>
      <w:r w:rsidRPr="00001D7B">
        <w:t>cannot lawfully be granted under Texas Water Code (TWC) § 13.2541 and 16 Texas Administrative Code (TAC) § 24.245 as the property receives “service” from H</w:t>
      </w:r>
      <w:r w:rsidR="002B49E7">
        <w:t>ornsby Bend</w:t>
      </w:r>
      <w:r w:rsidRPr="00001D7B">
        <w:t>.</w:t>
      </w:r>
      <w:r w:rsidR="002B49E7">
        <w:rPr>
          <w:rStyle w:val="FootnoteReference"/>
        </w:rPr>
        <w:footnoteReference w:id="1"/>
      </w:r>
    </w:p>
    <w:p w14:paraId="4B878261" w14:textId="0CAE5992" w:rsidR="00C41DA5" w:rsidRPr="00001D7B" w:rsidRDefault="00C41DA5" w:rsidP="002B49E7">
      <w:pPr>
        <w:widowControl w:val="0"/>
        <w:spacing w:line="360" w:lineRule="auto"/>
        <w:ind w:firstLine="720"/>
        <w:contextualSpacing/>
        <w:outlineLvl w:val="1"/>
      </w:pPr>
      <w:r w:rsidRPr="00001D7B">
        <w:t xml:space="preserve">In defining service </w:t>
      </w:r>
      <w:r>
        <w:t>Hornsby Bend</w:t>
      </w:r>
      <w:r w:rsidRPr="00001D7B">
        <w:t xml:space="preserve"> cites to TWC § 13.002(21)</w:t>
      </w:r>
      <w:r w:rsidR="002B49E7">
        <w:t>,</w:t>
      </w:r>
      <w:r w:rsidRPr="00001D7B">
        <w:t xml:space="preserve"> which broadly defines </w:t>
      </w:r>
      <w:r w:rsidRPr="00001D7B">
        <w:lastRenderedPageBreak/>
        <w:t>“service” as:</w:t>
      </w:r>
    </w:p>
    <w:p w14:paraId="28A1A612" w14:textId="700C1640" w:rsidR="00C41DA5" w:rsidRDefault="00C41DA5" w:rsidP="002B49E7">
      <w:pPr>
        <w:widowControl w:val="0"/>
        <w:ind w:left="1440" w:right="1440"/>
        <w:contextualSpacing/>
        <w:outlineLvl w:val="1"/>
      </w:pPr>
      <w:r w:rsidRPr="00001D7B">
        <w:t>any act performed, anything furnished or supplied, and any facilities or lines committed or used by a retail public utility in the performance of its duties under this chapter to its patrons, employees, other retail public utilities, and the public, as well as the interchange of facilities between two or more retail public utilities.</w:t>
      </w:r>
      <w:r w:rsidRPr="00001D7B">
        <w:rPr>
          <w:rStyle w:val="FootnoteReference"/>
        </w:rPr>
        <w:footnoteReference w:id="2"/>
      </w:r>
    </w:p>
    <w:p w14:paraId="1ABE777C" w14:textId="77777777" w:rsidR="002B49E7" w:rsidRPr="00001D7B" w:rsidRDefault="002B49E7" w:rsidP="002B49E7">
      <w:pPr>
        <w:widowControl w:val="0"/>
        <w:ind w:left="1440" w:right="1440"/>
        <w:contextualSpacing/>
        <w:outlineLvl w:val="1"/>
      </w:pPr>
    </w:p>
    <w:p w14:paraId="549E4875" w14:textId="77777777" w:rsidR="00C41DA5" w:rsidRPr="00001D7B" w:rsidRDefault="00C41DA5" w:rsidP="002B49E7">
      <w:pPr>
        <w:widowControl w:val="0"/>
        <w:spacing w:line="360" w:lineRule="auto"/>
        <w:ind w:firstLine="720"/>
        <w:outlineLvl w:val="1"/>
      </w:pPr>
      <w:r>
        <w:t>Hornsby Bend</w:t>
      </w:r>
      <w:r w:rsidRPr="00001D7B">
        <w:t xml:space="preserve"> further cites to TWC § 13.002(9) to define “facilities” as:</w:t>
      </w:r>
    </w:p>
    <w:p w14:paraId="7A5D8C4D" w14:textId="037F574C" w:rsidR="00C41DA5" w:rsidRDefault="00C41DA5" w:rsidP="002B49E7">
      <w:pPr>
        <w:widowControl w:val="0"/>
        <w:ind w:left="1440" w:right="1440"/>
        <w:contextualSpacing/>
        <w:outlineLvl w:val="1"/>
      </w:pPr>
      <w:r w:rsidRPr="00001D7B">
        <w:t>[a]ll the plant and equipment of a retail public utility, including all tangible and intangible real and personal property without limitation, and any and all means and instrumentalities in any manner owned, operated, leased, licensed, used, controlled, furnished, or supplied for, by, or in connection with the business of any retail public utility.</w:t>
      </w:r>
      <w:r w:rsidRPr="00001D7B">
        <w:rPr>
          <w:rStyle w:val="FootnoteReference"/>
        </w:rPr>
        <w:footnoteReference w:id="3"/>
      </w:r>
    </w:p>
    <w:p w14:paraId="4744B921" w14:textId="77777777" w:rsidR="002B49E7" w:rsidRPr="002B49E7" w:rsidRDefault="002B49E7" w:rsidP="002B49E7">
      <w:pPr>
        <w:widowControl w:val="0"/>
        <w:ind w:left="1440" w:right="1440"/>
        <w:contextualSpacing/>
        <w:outlineLvl w:val="1"/>
      </w:pPr>
    </w:p>
    <w:p w14:paraId="71DC6D4A" w14:textId="388EAF67" w:rsidR="00C41DA5" w:rsidRPr="00001D7B" w:rsidRDefault="00C41DA5" w:rsidP="002B49E7">
      <w:pPr>
        <w:widowControl w:val="0"/>
        <w:spacing w:line="360" w:lineRule="auto"/>
        <w:ind w:firstLine="720"/>
        <w:outlineLvl w:val="1"/>
      </w:pPr>
      <w:r>
        <w:rPr>
          <w:bCs/>
        </w:rPr>
        <w:t>Hornsby Bend</w:t>
      </w:r>
      <w:r w:rsidRPr="00001D7B">
        <w:rPr>
          <w:bCs/>
        </w:rPr>
        <w:t xml:space="preserve"> argues that a property can receive water or sewer service under the statute without a utility delivering </w:t>
      </w:r>
      <w:r w:rsidR="002B49E7">
        <w:rPr>
          <w:bCs/>
        </w:rPr>
        <w:t>“</w:t>
      </w:r>
      <w:r w:rsidRPr="00001D7B">
        <w:rPr>
          <w:bCs/>
        </w:rPr>
        <w:t>actual water</w:t>
      </w:r>
      <w:r w:rsidR="002B49E7">
        <w:rPr>
          <w:bCs/>
        </w:rPr>
        <w:t>”</w:t>
      </w:r>
      <w:r w:rsidRPr="00001D7B">
        <w:rPr>
          <w:bCs/>
        </w:rPr>
        <w:t xml:space="preserve"> onto or collecting wastewater from</w:t>
      </w:r>
      <w:r w:rsidR="002B49E7">
        <w:rPr>
          <w:bCs/>
        </w:rPr>
        <w:t>,</w:t>
      </w:r>
      <w:r w:rsidRPr="00001D7B">
        <w:rPr>
          <w:bCs/>
        </w:rPr>
        <w:t xml:space="preserve"> a property. To support this argument </w:t>
      </w:r>
      <w:r>
        <w:rPr>
          <w:bCs/>
        </w:rPr>
        <w:t>Hornsby Bend</w:t>
      </w:r>
      <w:r w:rsidRPr="00001D7B">
        <w:rPr>
          <w:bCs/>
        </w:rPr>
        <w:t xml:space="preserve"> cites to the </w:t>
      </w:r>
      <w:r w:rsidRPr="00001D7B">
        <w:rPr>
          <w:bCs/>
          <w:i/>
          <w:iCs/>
        </w:rPr>
        <w:t>Texas General Land Office v. Crystal Clear Water Supply Corporation</w:t>
      </w:r>
      <w:r w:rsidRPr="00001D7B">
        <w:rPr>
          <w:bCs/>
        </w:rPr>
        <w:t xml:space="preserve"> decision.</w:t>
      </w:r>
      <w:r w:rsidRPr="00001D7B">
        <w:rPr>
          <w:rStyle w:val="FootnoteReference"/>
          <w:bCs/>
        </w:rPr>
        <w:footnoteReference w:id="4"/>
      </w:r>
      <w:r w:rsidRPr="00001D7B">
        <w:rPr>
          <w:bCs/>
        </w:rPr>
        <w:t xml:space="preserve"> </w:t>
      </w:r>
      <w:r>
        <w:rPr>
          <w:bCs/>
        </w:rPr>
        <w:t>Hornsby Bend</w:t>
      </w:r>
      <w:r w:rsidRPr="00001D7B">
        <w:rPr>
          <w:bCs/>
        </w:rPr>
        <w:t xml:space="preserve"> argues that in </w:t>
      </w:r>
      <w:r w:rsidRPr="00001D7B">
        <w:rPr>
          <w:bCs/>
          <w:i/>
          <w:iCs/>
        </w:rPr>
        <w:t>Crystal Clear</w:t>
      </w:r>
      <w:r w:rsidRPr="00001D7B">
        <w:rPr>
          <w:bCs/>
        </w:rPr>
        <w:t xml:space="preserve">, the </w:t>
      </w:r>
      <w:r w:rsidRPr="00001D7B">
        <w:t xml:space="preserve">Austin Third Court of Appeals held that facilities or lines </w:t>
      </w:r>
      <w:r w:rsidR="002B49E7">
        <w:t>“</w:t>
      </w:r>
      <w:r w:rsidRPr="00001D7B">
        <w:t>used</w:t>
      </w:r>
      <w:r w:rsidR="002B49E7">
        <w:t>”</w:t>
      </w:r>
      <w:r w:rsidRPr="00001D7B">
        <w:t xml:space="preserve"> or </w:t>
      </w:r>
      <w:r w:rsidR="002B49E7">
        <w:t>“</w:t>
      </w:r>
      <w:r w:rsidRPr="00001D7B">
        <w:t>committed</w:t>
      </w:r>
      <w:r w:rsidR="002B49E7">
        <w:t>”</w:t>
      </w:r>
      <w:r w:rsidRPr="00001D7B">
        <w:t xml:space="preserve"> to providing such service may cause a property to </w:t>
      </w:r>
      <w:r w:rsidR="002B49E7">
        <w:t>“</w:t>
      </w:r>
      <w:r w:rsidRPr="00001D7B">
        <w:t>receive service</w:t>
      </w:r>
      <w:r w:rsidR="002B49E7">
        <w:t>”</w:t>
      </w:r>
      <w:r w:rsidRPr="00001D7B">
        <w:t xml:space="preserve"> under the statutory and regulatory definition.</w:t>
      </w:r>
      <w:r w:rsidRPr="00001D7B">
        <w:rPr>
          <w:rStyle w:val="FootnoteReference"/>
        </w:rPr>
        <w:footnoteReference w:id="5"/>
      </w:r>
    </w:p>
    <w:p w14:paraId="3059B1E2" w14:textId="77777777" w:rsidR="00C41DA5" w:rsidRPr="00001D7B" w:rsidRDefault="00C41DA5" w:rsidP="002B49E7">
      <w:pPr>
        <w:widowControl w:val="0"/>
        <w:spacing w:line="360" w:lineRule="auto"/>
        <w:ind w:firstLine="720"/>
        <w:outlineLvl w:val="1"/>
      </w:pPr>
      <w:r w:rsidRPr="00001D7B">
        <w:t xml:space="preserve">In that decision, the Third Court of Appeals also wrote the following: </w:t>
      </w:r>
    </w:p>
    <w:p w14:paraId="7C0A0AA2" w14:textId="77777777" w:rsidR="00C41DA5" w:rsidRPr="00001D7B" w:rsidRDefault="00C41DA5" w:rsidP="00C41DA5">
      <w:pPr>
        <w:widowControl w:val="0"/>
        <w:spacing w:before="100" w:beforeAutospacing="1" w:after="100" w:afterAutospacing="1"/>
        <w:ind w:left="1440" w:right="1440"/>
        <w:contextualSpacing/>
        <w:outlineLvl w:val="1"/>
      </w:pPr>
      <w:r w:rsidRPr="00001D7B">
        <w:t xml:space="preserve">The mere existence of water lines or facilities on or near a tract would not necessarily mean that tract was “receiving water service.” Rather, as discussed previously, such a determination is essentially a fact-based inquiry requiring the Commission to consider whether the retail public utility has facilities or lines committed to providing water to the particular tract or has performed acts or supplied anything to the particular tract in furtherance of its obligation to provide water to that tract pursuant to its CCN. As noted above, the term “service” as defined in chapter 13 is very broad and appears intentionally so. It includes facilities and lines as well as acts performed and anything furnished or supplied. But its breadth is also constrained by limitations in the definition itself, as well as in Water Code section 13.254(a–5). The definition of “service” includes the </w:t>
      </w:r>
      <w:r w:rsidRPr="00001D7B">
        <w:lastRenderedPageBreak/>
        <w:t>condition that the facilities or lines be “committed or used” in the performance of Crystal Clear's duties as a retail public utility. Tex. Water Code § 13.002(21).</w:t>
      </w:r>
      <w:r w:rsidRPr="00001D7B">
        <w:rPr>
          <w:rStyle w:val="FootnoteReference"/>
        </w:rPr>
        <w:footnoteReference w:id="6"/>
      </w:r>
    </w:p>
    <w:p w14:paraId="2846D965" w14:textId="77777777" w:rsidR="00C41DA5" w:rsidRPr="00001D7B" w:rsidRDefault="00C41DA5" w:rsidP="00C41DA5">
      <w:pPr>
        <w:widowControl w:val="0"/>
        <w:spacing w:before="100" w:beforeAutospacing="1" w:after="100" w:afterAutospacing="1"/>
        <w:ind w:left="1440" w:right="1440"/>
        <w:contextualSpacing/>
        <w:outlineLvl w:val="1"/>
      </w:pPr>
    </w:p>
    <w:p w14:paraId="410ECAF0" w14:textId="77777777" w:rsidR="00C41DA5" w:rsidRPr="00001D7B" w:rsidRDefault="00C41DA5" w:rsidP="00ED1249">
      <w:pPr>
        <w:widowControl w:val="0"/>
        <w:spacing w:after="100" w:afterAutospacing="1" w:line="360" w:lineRule="auto"/>
        <w:ind w:firstLine="720"/>
        <w:outlineLvl w:val="1"/>
        <w:rPr>
          <w:bCs/>
        </w:rPr>
      </w:pPr>
      <w:r>
        <w:rPr>
          <w:bCs/>
        </w:rPr>
        <w:t>Hornsby Bend</w:t>
      </w:r>
      <w:r w:rsidRPr="00001D7B">
        <w:rPr>
          <w:bCs/>
        </w:rPr>
        <w:t xml:space="preserve"> argues that for a number of reasons the utility has “committed or used” facilities to serving the tract of land from which CRP seeks release. </w:t>
      </w:r>
      <w:r>
        <w:rPr>
          <w:bCs/>
        </w:rPr>
        <w:t>Hornsby Bend</w:t>
      </w:r>
      <w:r w:rsidRPr="00001D7B">
        <w:rPr>
          <w:bCs/>
        </w:rPr>
        <w:t xml:space="preserve"> states that the </w:t>
      </w:r>
      <w:r>
        <w:rPr>
          <w:bCs/>
        </w:rPr>
        <w:t>Hornsby Bend</w:t>
      </w:r>
      <w:r w:rsidRPr="00001D7B">
        <w:rPr>
          <w:bCs/>
        </w:rPr>
        <w:t xml:space="preserve"> water line adjacent to the property is capable of providing water to the tract and that </w:t>
      </w:r>
      <w:r>
        <w:rPr>
          <w:bCs/>
        </w:rPr>
        <w:t>Hornsby Bend</w:t>
      </w:r>
      <w:r w:rsidRPr="00001D7B">
        <w:rPr>
          <w:bCs/>
        </w:rPr>
        <w:t xml:space="preserve"> has acquired water rights to provide adequate water resources to the tract and future development of the Property.</w:t>
      </w:r>
      <w:r w:rsidRPr="00001D7B">
        <w:rPr>
          <w:rStyle w:val="FootnoteReference"/>
          <w:bCs/>
        </w:rPr>
        <w:footnoteReference w:id="7"/>
      </w:r>
      <w:r w:rsidRPr="00001D7B">
        <w:rPr>
          <w:bCs/>
        </w:rPr>
        <w:t xml:space="preserve"> </w:t>
      </w:r>
      <w:r>
        <w:rPr>
          <w:bCs/>
        </w:rPr>
        <w:t>Hornsby Bend</w:t>
      </w:r>
      <w:r w:rsidRPr="00001D7B">
        <w:rPr>
          <w:bCs/>
        </w:rPr>
        <w:t xml:space="preserve"> provides an affidavit from Timothy Williford, Vice President of Operations of Texas Utilities for </w:t>
      </w:r>
      <w:r>
        <w:rPr>
          <w:bCs/>
        </w:rPr>
        <w:t>Hornsby Bend</w:t>
      </w:r>
      <w:r w:rsidRPr="00001D7B">
        <w:rPr>
          <w:bCs/>
        </w:rPr>
        <w:t>, which states:</w:t>
      </w:r>
    </w:p>
    <w:p w14:paraId="6F8C2B75" w14:textId="54EBC3AE" w:rsidR="00C41DA5" w:rsidRPr="00001D7B" w:rsidRDefault="00C41DA5" w:rsidP="00ED1249">
      <w:pPr>
        <w:widowControl w:val="0"/>
        <w:ind w:left="1440" w:right="1440"/>
        <w:contextualSpacing/>
        <w:outlineLvl w:val="1"/>
      </w:pPr>
      <w:r w:rsidRPr="00001D7B">
        <w:t xml:space="preserve"> (1) </w:t>
      </w:r>
      <w:r>
        <w:t>Hornsby Bend</w:t>
      </w:r>
      <w:r w:rsidR="00ED1249">
        <w:t>’</w:t>
      </w:r>
      <w:r w:rsidRPr="00001D7B">
        <w:t xml:space="preserve">s water and wastewater facilities were originally built with the intent of serving the Property and the planned Austin Green Municipal Utility District (MUD); </w:t>
      </w:r>
    </w:p>
    <w:p w14:paraId="6F6C1246" w14:textId="77777777" w:rsidR="00C41DA5" w:rsidRPr="00001D7B" w:rsidRDefault="00C41DA5" w:rsidP="00ED1249">
      <w:pPr>
        <w:widowControl w:val="0"/>
        <w:ind w:left="1440" w:right="1440"/>
        <w:contextualSpacing/>
        <w:outlineLvl w:val="1"/>
      </w:pPr>
      <w:r w:rsidRPr="00001D7B">
        <w:t xml:space="preserve">(2) </w:t>
      </w:r>
      <w:r>
        <w:t>Hornsby Bend</w:t>
      </w:r>
      <w:r w:rsidRPr="00001D7B">
        <w:t xml:space="preserve"> acquired water rights in the Blue Water pipeline, and allocated 6,000 living unit equivalents of water capacity in that line to servicing the Property and the planned MUD; and </w:t>
      </w:r>
    </w:p>
    <w:p w14:paraId="2006017D" w14:textId="77777777" w:rsidR="00C41DA5" w:rsidRPr="00001D7B" w:rsidRDefault="00C41DA5" w:rsidP="00ED1249">
      <w:pPr>
        <w:widowControl w:val="0"/>
        <w:ind w:left="1440" w:right="1440"/>
        <w:contextualSpacing/>
        <w:outlineLvl w:val="1"/>
      </w:pPr>
      <w:r w:rsidRPr="00001D7B">
        <w:t xml:space="preserve">(3) </w:t>
      </w:r>
      <w:r>
        <w:t>Hornsby Bend</w:t>
      </w:r>
      <w:r w:rsidRPr="00001D7B">
        <w:t xml:space="preserve"> has other facilities immediately adjacent to the Property, and has performed various acts and supplied funds in furtherance of service to the Property and </w:t>
      </w:r>
      <w:r>
        <w:t>Hornsby Bend</w:t>
      </w:r>
      <w:r w:rsidRPr="00001D7B">
        <w:t>'s CCN area that includes the Property.</w:t>
      </w:r>
      <w:r w:rsidRPr="00001D7B">
        <w:rPr>
          <w:rStyle w:val="FootnoteReference"/>
        </w:rPr>
        <w:footnoteReference w:id="8"/>
      </w:r>
    </w:p>
    <w:p w14:paraId="2173EE35" w14:textId="77777777" w:rsidR="00C41DA5" w:rsidRPr="00001D7B" w:rsidRDefault="00C41DA5" w:rsidP="00C41DA5">
      <w:pPr>
        <w:widowControl w:val="0"/>
        <w:spacing w:before="100" w:beforeAutospacing="1" w:after="100" w:afterAutospacing="1"/>
        <w:ind w:left="1440" w:right="1440"/>
        <w:contextualSpacing/>
        <w:outlineLvl w:val="1"/>
      </w:pPr>
    </w:p>
    <w:p w14:paraId="778619E7" w14:textId="77777777" w:rsidR="00C41DA5" w:rsidRPr="00001D7B" w:rsidRDefault="00C41DA5" w:rsidP="002B49E7">
      <w:pPr>
        <w:widowControl w:val="0"/>
        <w:spacing w:line="360" w:lineRule="auto"/>
        <w:ind w:firstLine="720"/>
        <w:outlineLvl w:val="1"/>
        <w:rPr>
          <w:bCs/>
        </w:rPr>
      </w:pPr>
      <w:r>
        <w:rPr>
          <w:bCs/>
        </w:rPr>
        <w:t>Hornsby Bend</w:t>
      </w:r>
      <w:r w:rsidRPr="00001D7B">
        <w:rPr>
          <w:bCs/>
        </w:rPr>
        <w:t xml:space="preserve"> further argues that </w:t>
      </w:r>
      <w:r>
        <w:t>Hornsby Bend</w:t>
      </w:r>
      <w:r w:rsidRPr="00001D7B">
        <w:t xml:space="preserve"> has entered into various agreements with neighboring utilities relating to the protection of </w:t>
      </w:r>
      <w:r>
        <w:t>Hornsby Bend</w:t>
      </w:r>
      <w:r w:rsidRPr="00001D7B">
        <w:t>'s certificated service area and to ensure continuous and adequate service to both current and future customers, including to the Property.</w:t>
      </w:r>
      <w:r w:rsidRPr="00001D7B">
        <w:rPr>
          <w:rStyle w:val="FootnoteReference"/>
        </w:rPr>
        <w:footnoteReference w:id="9"/>
      </w:r>
    </w:p>
    <w:p w14:paraId="0AC862EB" w14:textId="2B7B5675" w:rsidR="006316D6" w:rsidRDefault="00C41DA5" w:rsidP="00807B51">
      <w:pPr>
        <w:widowControl w:val="0"/>
        <w:spacing w:line="360" w:lineRule="auto"/>
        <w:rPr>
          <w:color w:val="000000"/>
          <w:szCs w:val="24"/>
        </w:rPr>
      </w:pPr>
      <w:r w:rsidRPr="00001D7B">
        <w:rPr>
          <w:color w:val="000000"/>
          <w:szCs w:val="24"/>
        </w:rPr>
        <w:tab/>
        <w:t xml:space="preserve">While it </w:t>
      </w:r>
      <w:r>
        <w:rPr>
          <w:color w:val="000000"/>
          <w:szCs w:val="24"/>
        </w:rPr>
        <w:t xml:space="preserve">is undisputed that Hornsby Bend has a line and other facilities adjacent to the area in question, </w:t>
      </w:r>
      <w:r w:rsidR="00807B51">
        <w:rPr>
          <w:color w:val="000000"/>
          <w:szCs w:val="24"/>
        </w:rPr>
        <w:t xml:space="preserve">including the Austin Colony public water system and </w:t>
      </w:r>
      <w:r>
        <w:rPr>
          <w:color w:val="000000"/>
          <w:szCs w:val="24"/>
        </w:rPr>
        <w:t xml:space="preserve">the factors described above are </w:t>
      </w:r>
      <w:r w:rsidR="00ED1249">
        <w:rPr>
          <w:color w:val="000000"/>
          <w:szCs w:val="24"/>
        </w:rPr>
        <w:t xml:space="preserve">not </w:t>
      </w:r>
      <w:r>
        <w:rPr>
          <w:color w:val="000000"/>
          <w:szCs w:val="24"/>
        </w:rPr>
        <w:t>sufficient on their own to demonstrate that the</w:t>
      </w:r>
      <w:r w:rsidR="00ED1249">
        <w:rPr>
          <w:color w:val="000000"/>
          <w:szCs w:val="24"/>
        </w:rPr>
        <w:t>se facilities</w:t>
      </w:r>
      <w:r>
        <w:rPr>
          <w:color w:val="000000"/>
          <w:szCs w:val="24"/>
        </w:rPr>
        <w:t xml:space="preserve"> are “committed” to the tract. As noted by the Third Court of Appeals</w:t>
      </w:r>
      <w:r w:rsidR="006316D6">
        <w:rPr>
          <w:color w:val="000000"/>
          <w:szCs w:val="24"/>
        </w:rPr>
        <w:t>:</w:t>
      </w:r>
      <w:r>
        <w:rPr>
          <w:color w:val="000000"/>
          <w:szCs w:val="24"/>
        </w:rPr>
        <w:t xml:space="preserve"> </w:t>
      </w:r>
    </w:p>
    <w:p w14:paraId="1CAA39E5" w14:textId="5F17B21F" w:rsidR="006316D6" w:rsidRDefault="00C41DA5" w:rsidP="00691792">
      <w:pPr>
        <w:widowControl w:val="0"/>
        <w:ind w:left="1440" w:right="1440"/>
        <w:rPr>
          <w:color w:val="000000"/>
          <w:szCs w:val="24"/>
        </w:rPr>
      </w:pPr>
      <w:r>
        <w:rPr>
          <w:color w:val="000000"/>
          <w:szCs w:val="24"/>
        </w:rPr>
        <w:t>[a]</w:t>
      </w:r>
      <w:r w:rsidRPr="00676CC4">
        <w:rPr>
          <w:color w:val="000000"/>
          <w:szCs w:val="24"/>
        </w:rPr>
        <w:t xml:space="preserve"> tract of land is not necessarily </w:t>
      </w:r>
      <w:r>
        <w:rPr>
          <w:color w:val="000000"/>
          <w:szCs w:val="24"/>
        </w:rPr>
        <w:t>‘</w:t>
      </w:r>
      <w:r w:rsidRPr="00676CC4">
        <w:rPr>
          <w:color w:val="000000"/>
          <w:szCs w:val="24"/>
        </w:rPr>
        <w:t>receiving</w:t>
      </w:r>
      <w:r>
        <w:rPr>
          <w:color w:val="000000"/>
          <w:szCs w:val="24"/>
        </w:rPr>
        <w:t>’</w:t>
      </w:r>
      <w:r w:rsidRPr="00676CC4">
        <w:rPr>
          <w:color w:val="000000"/>
          <w:szCs w:val="24"/>
        </w:rPr>
        <w:t xml:space="preserve"> water service simply because there are facilities or water lines near, or even on that tract if, for example, such facilities are used to provide water only to other </w:t>
      </w:r>
      <w:r w:rsidRPr="00676CC4">
        <w:rPr>
          <w:color w:val="000000"/>
          <w:szCs w:val="24"/>
        </w:rPr>
        <w:lastRenderedPageBreak/>
        <w:t xml:space="preserve">tracts. Rather, it is important to consider whether the facilities and lines are </w:t>
      </w:r>
      <w:r>
        <w:rPr>
          <w:color w:val="000000"/>
          <w:szCs w:val="24"/>
        </w:rPr>
        <w:t>‘</w:t>
      </w:r>
      <w:r w:rsidRPr="00676CC4">
        <w:rPr>
          <w:color w:val="000000"/>
          <w:szCs w:val="24"/>
        </w:rPr>
        <w:t>committed</w:t>
      </w:r>
      <w:r>
        <w:rPr>
          <w:color w:val="000000"/>
          <w:szCs w:val="24"/>
        </w:rPr>
        <w:t>’</w:t>
      </w:r>
      <w:r w:rsidRPr="00676CC4">
        <w:rPr>
          <w:color w:val="000000"/>
          <w:szCs w:val="24"/>
        </w:rPr>
        <w:t xml:space="preserve"> to the tract seeking expedited release or </w:t>
      </w:r>
      <w:r>
        <w:rPr>
          <w:color w:val="000000"/>
          <w:szCs w:val="24"/>
        </w:rPr>
        <w:t>‘</w:t>
      </w:r>
      <w:r w:rsidRPr="00676CC4">
        <w:rPr>
          <w:color w:val="000000"/>
          <w:szCs w:val="24"/>
        </w:rPr>
        <w:t>used</w:t>
      </w:r>
      <w:r>
        <w:rPr>
          <w:color w:val="000000"/>
          <w:szCs w:val="24"/>
        </w:rPr>
        <w:t>’</w:t>
      </w:r>
      <w:r w:rsidRPr="00676CC4">
        <w:rPr>
          <w:color w:val="000000"/>
          <w:szCs w:val="24"/>
        </w:rPr>
        <w:t xml:space="preserve"> to provide water to that tract.</w:t>
      </w:r>
      <w:r>
        <w:rPr>
          <w:rStyle w:val="FootnoteReference"/>
          <w:color w:val="000000"/>
          <w:szCs w:val="24"/>
        </w:rPr>
        <w:footnoteReference w:id="10"/>
      </w:r>
      <w:r w:rsidR="00ED1249">
        <w:rPr>
          <w:color w:val="000000"/>
          <w:szCs w:val="24"/>
        </w:rPr>
        <w:t xml:space="preserve"> </w:t>
      </w:r>
    </w:p>
    <w:p w14:paraId="4D9A4D7B" w14:textId="44877BEE" w:rsidR="00ED1249" w:rsidRDefault="00ED1249" w:rsidP="00807B51">
      <w:pPr>
        <w:widowControl w:val="0"/>
        <w:spacing w:line="360" w:lineRule="auto"/>
        <w:rPr>
          <w:color w:val="000000"/>
          <w:szCs w:val="24"/>
        </w:rPr>
      </w:pPr>
      <w:r>
        <w:rPr>
          <w:color w:val="000000"/>
          <w:szCs w:val="24"/>
        </w:rPr>
        <w:t>In addition, the Commission recently decided to grant the expedited release of a tract</w:t>
      </w:r>
      <w:r w:rsidR="00807B51">
        <w:rPr>
          <w:rStyle w:val="FootnoteReference"/>
          <w:color w:val="000000"/>
          <w:szCs w:val="24"/>
        </w:rPr>
        <w:footnoteReference w:id="11"/>
      </w:r>
      <w:r>
        <w:rPr>
          <w:color w:val="000000"/>
          <w:szCs w:val="24"/>
        </w:rPr>
        <w:t xml:space="preserve"> </w:t>
      </w:r>
      <w:r w:rsidR="00807B51">
        <w:rPr>
          <w:color w:val="000000"/>
          <w:szCs w:val="24"/>
        </w:rPr>
        <w:t xml:space="preserve">despite the fact that: (1) the CCN holder’s </w:t>
      </w:r>
      <w:r w:rsidR="00807B51" w:rsidRPr="00807B51">
        <w:rPr>
          <w:color w:val="000000"/>
          <w:szCs w:val="24"/>
        </w:rPr>
        <w:t xml:space="preserve">water and wastewater facilities were originally built with the intent of serving the </w:t>
      </w:r>
      <w:r w:rsidR="00807B51">
        <w:rPr>
          <w:color w:val="000000"/>
          <w:szCs w:val="24"/>
        </w:rPr>
        <w:t xml:space="preserve">tract to be released </w:t>
      </w:r>
      <w:r w:rsidR="00807B51" w:rsidRPr="00807B51">
        <w:rPr>
          <w:color w:val="000000"/>
          <w:szCs w:val="24"/>
        </w:rPr>
        <w:t xml:space="preserve">and the </w:t>
      </w:r>
      <w:r w:rsidR="00807B51">
        <w:rPr>
          <w:color w:val="000000"/>
          <w:szCs w:val="24"/>
        </w:rPr>
        <w:t xml:space="preserve">adjacent </w:t>
      </w:r>
      <w:r w:rsidR="00807B51" w:rsidRPr="00807B51">
        <w:rPr>
          <w:color w:val="000000"/>
          <w:szCs w:val="24"/>
        </w:rPr>
        <w:t xml:space="preserve">subdivision; (2) 1,000 linear feet of an active eight-inch water main line </w:t>
      </w:r>
      <w:r w:rsidR="00807B51">
        <w:rPr>
          <w:color w:val="000000"/>
          <w:szCs w:val="24"/>
        </w:rPr>
        <w:t xml:space="preserve">was </w:t>
      </w:r>
      <w:r w:rsidR="00807B51" w:rsidRPr="00807B51">
        <w:rPr>
          <w:color w:val="000000"/>
          <w:szCs w:val="24"/>
        </w:rPr>
        <w:t xml:space="preserve">located </w:t>
      </w:r>
      <w:r w:rsidR="00807B51">
        <w:rPr>
          <w:color w:val="000000"/>
          <w:szCs w:val="24"/>
        </w:rPr>
        <w:t>within the tract</w:t>
      </w:r>
      <w:r w:rsidR="00807B51" w:rsidRPr="00807B51">
        <w:rPr>
          <w:color w:val="000000"/>
          <w:szCs w:val="24"/>
        </w:rPr>
        <w:t xml:space="preserve">; (3) 400 linear feet of four-inch sewer force mains </w:t>
      </w:r>
      <w:r w:rsidR="00807B51">
        <w:rPr>
          <w:color w:val="000000"/>
          <w:szCs w:val="24"/>
        </w:rPr>
        <w:t xml:space="preserve">was </w:t>
      </w:r>
      <w:r w:rsidR="00807B51" w:rsidRPr="00807B51">
        <w:rPr>
          <w:color w:val="000000"/>
          <w:szCs w:val="24"/>
        </w:rPr>
        <w:t>located within the</w:t>
      </w:r>
      <w:r w:rsidR="00807B51">
        <w:rPr>
          <w:color w:val="000000"/>
          <w:szCs w:val="24"/>
        </w:rPr>
        <w:t xml:space="preserve"> tract</w:t>
      </w:r>
      <w:r w:rsidR="00807B51" w:rsidRPr="00807B51">
        <w:rPr>
          <w:color w:val="000000"/>
          <w:szCs w:val="24"/>
        </w:rPr>
        <w:t xml:space="preserve">; and (4) </w:t>
      </w:r>
      <w:r w:rsidR="00807B51">
        <w:rPr>
          <w:color w:val="000000"/>
          <w:szCs w:val="24"/>
        </w:rPr>
        <w:t>the CCN holder had</w:t>
      </w:r>
      <w:r w:rsidR="00807B51" w:rsidRPr="00807B51">
        <w:rPr>
          <w:color w:val="000000"/>
          <w:szCs w:val="24"/>
        </w:rPr>
        <w:t xml:space="preserve"> other facilities immediately adjacent to the </w:t>
      </w:r>
      <w:r w:rsidR="00807B51">
        <w:rPr>
          <w:color w:val="000000"/>
          <w:szCs w:val="24"/>
        </w:rPr>
        <w:t>tract</w:t>
      </w:r>
      <w:r w:rsidR="00807B51" w:rsidRPr="00807B51">
        <w:rPr>
          <w:color w:val="000000"/>
          <w:szCs w:val="24"/>
        </w:rPr>
        <w:t xml:space="preserve"> and ha</w:t>
      </w:r>
      <w:r w:rsidR="00807B51">
        <w:rPr>
          <w:color w:val="000000"/>
          <w:szCs w:val="24"/>
        </w:rPr>
        <w:t>d</w:t>
      </w:r>
      <w:r w:rsidR="00807B51" w:rsidRPr="00807B51">
        <w:rPr>
          <w:color w:val="000000"/>
          <w:szCs w:val="24"/>
        </w:rPr>
        <w:t xml:space="preserve"> performed various acts and supplied funds in furtherance of service to the </w:t>
      </w:r>
      <w:r w:rsidR="00807B51">
        <w:rPr>
          <w:color w:val="000000"/>
          <w:szCs w:val="24"/>
        </w:rPr>
        <w:t>tract.</w:t>
      </w:r>
      <w:r w:rsidR="00807B51">
        <w:rPr>
          <w:rStyle w:val="FootnoteReference"/>
          <w:color w:val="000000"/>
          <w:szCs w:val="24"/>
        </w:rPr>
        <w:footnoteReference w:id="12"/>
      </w:r>
    </w:p>
    <w:p w14:paraId="178B01C2" w14:textId="37BB7FFE" w:rsidR="009163B1" w:rsidRDefault="009837F3" w:rsidP="002B49E7">
      <w:pPr>
        <w:widowControl w:val="0"/>
        <w:spacing w:line="360" w:lineRule="auto"/>
        <w:rPr>
          <w:color w:val="000000"/>
          <w:szCs w:val="24"/>
        </w:rPr>
      </w:pPr>
      <w:r>
        <w:rPr>
          <w:color w:val="000000"/>
          <w:szCs w:val="24"/>
        </w:rPr>
        <w:tab/>
        <w:t>The map provided by Horsby Bend as Exhibit B shows CRP’s property adjacent to two 5/8” lines and a water meter.</w:t>
      </w:r>
      <w:r w:rsidR="00C41DA5">
        <w:rPr>
          <w:rStyle w:val="FootnoteReference"/>
          <w:color w:val="000000"/>
          <w:szCs w:val="24"/>
        </w:rPr>
        <w:footnoteReference w:id="13"/>
      </w:r>
      <w:r w:rsidR="00C41DA5">
        <w:rPr>
          <w:color w:val="000000"/>
          <w:szCs w:val="24"/>
        </w:rPr>
        <w:t xml:space="preserve"> In his affidavit, Mr. Williford states </w:t>
      </w:r>
      <w:r w:rsidR="006316D6">
        <w:rPr>
          <w:color w:val="000000"/>
          <w:szCs w:val="24"/>
        </w:rPr>
        <w:t xml:space="preserve">that </w:t>
      </w:r>
      <w:r w:rsidR="00C41DA5">
        <w:rPr>
          <w:color w:val="000000"/>
          <w:szCs w:val="24"/>
        </w:rPr>
        <w:t xml:space="preserve">the lines near  </w:t>
      </w:r>
      <w:r w:rsidR="006316D6">
        <w:rPr>
          <w:color w:val="000000"/>
          <w:szCs w:val="24"/>
        </w:rPr>
        <w:t xml:space="preserve">CRP’s </w:t>
      </w:r>
      <w:r w:rsidR="00C41DA5">
        <w:rPr>
          <w:color w:val="000000"/>
          <w:szCs w:val="24"/>
        </w:rPr>
        <w:t>property in question were originally built with the intent of serving the property, “</w:t>
      </w:r>
      <w:r w:rsidR="00C41DA5">
        <w:t>and the approved Austin Green Municipal Utility District (</w:t>
      </w:r>
      <w:r w:rsidR="006316D6">
        <w:t>“</w:t>
      </w:r>
      <w:r w:rsidR="00C41DA5">
        <w:t>MUD</w:t>
      </w:r>
      <w:r w:rsidR="006316D6">
        <w:t>”</w:t>
      </w:r>
      <w:r w:rsidR="00C41DA5">
        <w:t>) and the growth areas next to the Property.”</w:t>
      </w:r>
      <w:r w:rsidR="00C41DA5">
        <w:rPr>
          <w:rStyle w:val="FootnoteReference"/>
        </w:rPr>
        <w:footnoteReference w:id="14"/>
      </w:r>
      <w:r w:rsidR="006316D6">
        <w:rPr>
          <w:color w:val="000000"/>
          <w:szCs w:val="24"/>
        </w:rPr>
        <w:t xml:space="preserve"> </w:t>
      </w:r>
      <w:r w:rsidR="00C41DA5">
        <w:rPr>
          <w:color w:val="000000"/>
          <w:szCs w:val="24"/>
        </w:rPr>
        <w:t xml:space="preserve">This statement indicates that  </w:t>
      </w:r>
      <w:r w:rsidR="006316D6">
        <w:rPr>
          <w:color w:val="000000"/>
          <w:szCs w:val="24"/>
        </w:rPr>
        <w:t xml:space="preserve">CRP’s </w:t>
      </w:r>
      <w:r w:rsidR="00C41DA5">
        <w:rPr>
          <w:color w:val="000000"/>
          <w:szCs w:val="24"/>
        </w:rPr>
        <w:t xml:space="preserve">property alone was not the sole reason for the </w:t>
      </w:r>
      <w:r w:rsidR="006316D6">
        <w:rPr>
          <w:color w:val="000000"/>
          <w:szCs w:val="24"/>
        </w:rPr>
        <w:t xml:space="preserve">construction of these </w:t>
      </w:r>
      <w:r w:rsidR="00C41DA5">
        <w:rPr>
          <w:color w:val="000000"/>
          <w:szCs w:val="24"/>
        </w:rPr>
        <w:t>lines. Given the fact that Hornsby Bend is not actively providing service to the property in question, and that the lines were also designed to serve the Austin Green MUD and growth areas next to the property, it seems that the facilities are not “committed” to serving the tract of land that CRP seeks to release from Hornsby Bend’s CCN</w:t>
      </w:r>
      <w:r w:rsidR="006316D6">
        <w:rPr>
          <w:color w:val="000000"/>
          <w:szCs w:val="24"/>
        </w:rPr>
        <w:t>s</w:t>
      </w:r>
      <w:r w:rsidR="00C41DA5">
        <w:rPr>
          <w:color w:val="000000"/>
          <w:szCs w:val="24"/>
        </w:rPr>
        <w:t xml:space="preserve">. </w:t>
      </w:r>
    </w:p>
    <w:p w14:paraId="188A46F8" w14:textId="7CD4AEAD" w:rsidR="00C41DA5" w:rsidRPr="009163B1" w:rsidRDefault="009163B1" w:rsidP="009163B1">
      <w:pPr>
        <w:widowControl w:val="0"/>
        <w:spacing w:line="360" w:lineRule="auto"/>
        <w:rPr>
          <w:color w:val="000000"/>
          <w:szCs w:val="24"/>
        </w:rPr>
      </w:pPr>
      <w:r>
        <w:rPr>
          <w:color w:val="000000"/>
          <w:szCs w:val="24"/>
        </w:rPr>
        <w:tab/>
        <w:t>Further, during deliberations on Docket No. 51114, the Commissioners concluded that capacity dedicated to serving the property is not sufficient to demonstrate that the property is receiving service.</w:t>
      </w:r>
      <w:r>
        <w:rPr>
          <w:rStyle w:val="FootnoteReference"/>
          <w:color w:val="000000"/>
          <w:szCs w:val="24"/>
        </w:rPr>
        <w:footnoteReference w:id="15"/>
      </w:r>
      <w:r>
        <w:rPr>
          <w:color w:val="000000"/>
          <w:szCs w:val="24"/>
        </w:rPr>
        <w:t xml:space="preserve"> Staff reads the majority of the statements in Mr. Williford’s affidavit to speak to the acts Hornsby Bend has undertaken to ensure the </w:t>
      </w:r>
      <w:r w:rsidRPr="009163B1">
        <w:rPr>
          <w:color w:val="000000"/>
          <w:szCs w:val="24"/>
        </w:rPr>
        <w:t>Austin</w:t>
      </w:r>
      <w:r>
        <w:rPr>
          <w:color w:val="000000"/>
          <w:szCs w:val="24"/>
        </w:rPr>
        <w:t>’</w:t>
      </w:r>
      <w:r w:rsidRPr="009163B1">
        <w:rPr>
          <w:color w:val="000000"/>
          <w:szCs w:val="24"/>
        </w:rPr>
        <w:t>s Colony water system and the Austin</w:t>
      </w:r>
      <w:r>
        <w:rPr>
          <w:color w:val="000000"/>
          <w:szCs w:val="24"/>
        </w:rPr>
        <w:t>’</w:t>
      </w:r>
      <w:r w:rsidRPr="009163B1">
        <w:rPr>
          <w:color w:val="000000"/>
          <w:szCs w:val="24"/>
        </w:rPr>
        <w:t>s Colony sewer system</w:t>
      </w:r>
      <w:r>
        <w:rPr>
          <w:color w:val="000000"/>
          <w:szCs w:val="24"/>
        </w:rPr>
        <w:t xml:space="preserve"> have the capacity to serve CRP’s property.  </w:t>
      </w:r>
      <w:r w:rsidR="009837F3">
        <w:rPr>
          <w:color w:val="000000"/>
          <w:szCs w:val="24"/>
        </w:rPr>
        <w:t>Therefore, Staff</w:t>
      </w:r>
      <w:r>
        <w:rPr>
          <w:color w:val="000000"/>
          <w:szCs w:val="24"/>
        </w:rPr>
        <w:t xml:space="preserve"> recommends </w:t>
      </w:r>
      <w:r w:rsidR="00C41DA5">
        <w:rPr>
          <w:color w:val="000000"/>
          <w:szCs w:val="24"/>
        </w:rPr>
        <w:t xml:space="preserve">that </w:t>
      </w:r>
      <w:r>
        <w:rPr>
          <w:color w:val="000000"/>
          <w:szCs w:val="24"/>
        </w:rPr>
        <w:t xml:space="preserve">the property is not receiving water or sewer service because </w:t>
      </w:r>
      <w:r w:rsidR="00C41DA5">
        <w:rPr>
          <w:color w:val="000000"/>
          <w:szCs w:val="24"/>
        </w:rPr>
        <w:t xml:space="preserve">Hornsby Bend </w:t>
      </w:r>
      <w:r>
        <w:rPr>
          <w:color w:val="000000"/>
          <w:szCs w:val="24"/>
        </w:rPr>
        <w:t xml:space="preserve">has </w:t>
      </w:r>
      <w:r>
        <w:rPr>
          <w:color w:val="000000"/>
          <w:szCs w:val="24"/>
        </w:rPr>
        <w:lastRenderedPageBreak/>
        <w:t xml:space="preserve">not shown that is has facilities </w:t>
      </w:r>
      <w:r w:rsidR="00C41DA5">
        <w:rPr>
          <w:color w:val="000000"/>
          <w:szCs w:val="24"/>
        </w:rPr>
        <w:t xml:space="preserve"> committed</w:t>
      </w:r>
      <w:r>
        <w:rPr>
          <w:color w:val="000000"/>
          <w:szCs w:val="24"/>
        </w:rPr>
        <w:t xml:space="preserve"> </w:t>
      </w:r>
      <w:r w:rsidR="00C41DA5">
        <w:rPr>
          <w:color w:val="000000"/>
          <w:szCs w:val="24"/>
        </w:rPr>
        <w:t xml:space="preserve"> to serving </w:t>
      </w:r>
      <w:r>
        <w:rPr>
          <w:color w:val="000000"/>
          <w:szCs w:val="24"/>
        </w:rPr>
        <w:t>CRP’s</w:t>
      </w:r>
      <w:r w:rsidR="00C41DA5">
        <w:rPr>
          <w:color w:val="000000"/>
          <w:szCs w:val="24"/>
        </w:rPr>
        <w:t xml:space="preserve"> property </w:t>
      </w:r>
      <w:r w:rsidR="00C41DA5">
        <w:t>.</w:t>
      </w:r>
    </w:p>
    <w:p w14:paraId="46296027" w14:textId="1E065089" w:rsidR="00DA425D" w:rsidRDefault="00DA425D" w:rsidP="005627A6"/>
    <w:p w14:paraId="6B53EECB" w14:textId="34C2694A" w:rsidR="002D4A92" w:rsidRPr="00E7110F" w:rsidRDefault="002D4A92" w:rsidP="00137D3D">
      <w:pPr>
        <w:pStyle w:val="ListParagraph"/>
        <w:numPr>
          <w:ilvl w:val="0"/>
          <w:numId w:val="10"/>
        </w:numPr>
        <w:spacing w:line="360" w:lineRule="auto"/>
        <w:contextualSpacing w:val="0"/>
        <w:jc w:val="center"/>
        <w:rPr>
          <w:rFonts w:ascii="Times New Roman Bold" w:hAnsi="Times New Roman Bold"/>
          <w:b/>
          <w:caps/>
        </w:rPr>
      </w:pPr>
      <w:r w:rsidRPr="00E7110F">
        <w:rPr>
          <w:rFonts w:ascii="Times New Roman Bold" w:hAnsi="Times New Roman Bold"/>
          <w:b/>
          <w:caps/>
        </w:rPr>
        <w:t>FINAL RECOMMENDATION</w:t>
      </w:r>
      <w:r w:rsidR="005627A6">
        <w:rPr>
          <w:rFonts w:ascii="Times New Roman Bold" w:hAnsi="Times New Roman Bold"/>
          <w:b/>
          <w:caps/>
        </w:rPr>
        <w:t xml:space="preserve"> ON THE PETITION</w:t>
      </w:r>
    </w:p>
    <w:p w14:paraId="49372266" w14:textId="5C3BB619" w:rsidR="007F72E6" w:rsidRDefault="002D4A92" w:rsidP="00137D3D">
      <w:pPr>
        <w:spacing w:line="360" w:lineRule="auto"/>
        <w:ind w:firstLine="810"/>
      </w:pPr>
      <w:r w:rsidRPr="0033612F">
        <w:t xml:space="preserve">Staff has reviewed the </w:t>
      </w:r>
      <w:r>
        <w:t>petition</w:t>
      </w:r>
      <w:r w:rsidRPr="0033612F">
        <w:t xml:space="preserve"> and supplemental information filed by </w:t>
      </w:r>
      <w:r w:rsidR="00D02A4A">
        <w:t>CRP</w:t>
      </w:r>
      <w:r w:rsidRPr="0033612F">
        <w:t xml:space="preserve"> and, as detailed in the attached memorandum from </w:t>
      </w:r>
      <w:r w:rsidR="007F72E6">
        <w:t>Patricia Garcia of the Commission’s</w:t>
      </w:r>
      <w:r w:rsidRPr="0033612F">
        <w:t xml:space="preserve"> Infrastructure Division,</w:t>
      </w:r>
      <w:r w:rsidR="002646C4">
        <w:t xml:space="preserve"> and the analysis in Section II above,</w:t>
      </w:r>
      <w:r w:rsidRPr="0033612F">
        <w:t xml:space="preserve"> </w:t>
      </w:r>
      <w:r w:rsidR="007F72E6">
        <w:t xml:space="preserve">Staff </w:t>
      </w:r>
      <w:r w:rsidRPr="0033612F">
        <w:t>recommends</w:t>
      </w:r>
      <w:r>
        <w:t xml:space="preserve"> </w:t>
      </w:r>
      <w:r w:rsidRPr="00E7110F">
        <w:t>that the petition be approved.</w:t>
      </w:r>
    </w:p>
    <w:p w14:paraId="0DFCDF08" w14:textId="55D4C92C" w:rsidR="002D4A92" w:rsidRDefault="002D4A92" w:rsidP="00137D3D">
      <w:pPr>
        <w:spacing w:line="360" w:lineRule="auto"/>
        <w:ind w:firstLine="810"/>
      </w:pPr>
      <w:r w:rsidRPr="00E7110F">
        <w:t xml:space="preserve"> </w:t>
      </w:r>
      <w:r w:rsidR="007F72E6">
        <w:t>CRP’s</w:t>
      </w:r>
      <w:r>
        <w:t xml:space="preserve"> </w:t>
      </w:r>
      <w:r w:rsidRPr="00E7110F">
        <w:t>petition satisfies the requirements of TWC § 13.2541(b) and 16 TAC § 24.245(h). Specifically, the petition demonstrates that the property</w:t>
      </w:r>
      <w:r w:rsidR="00296EDC">
        <w:t xml:space="preserve"> for</w:t>
      </w:r>
      <w:r w:rsidRPr="00E7110F">
        <w:t xml:space="preserve"> which </w:t>
      </w:r>
      <w:r w:rsidR="00296EDC">
        <w:t>CRP</w:t>
      </w:r>
      <w:r w:rsidRPr="0033612F">
        <w:t xml:space="preserve"> </w:t>
      </w:r>
      <w:r w:rsidRPr="00E7110F">
        <w:t>seeks streamlined expedited release is located in a qualifying county (</w:t>
      </w:r>
      <w:r w:rsidR="00296EDC">
        <w:t>Travis</w:t>
      </w:r>
      <w:r w:rsidRPr="0033612F">
        <w:t xml:space="preserve"> </w:t>
      </w:r>
      <w:r w:rsidRPr="00E7110F">
        <w:t xml:space="preserve">County), is at least 25 acres in size, is not receiving </w:t>
      </w:r>
      <w:r w:rsidR="009163B1">
        <w:t xml:space="preserve">water or </w:t>
      </w:r>
      <w:r w:rsidRPr="00E7110F">
        <w:t xml:space="preserve">sewer service, and </w:t>
      </w:r>
      <w:r>
        <w:t xml:space="preserve">is </w:t>
      </w:r>
      <w:r w:rsidRPr="00E7110F">
        <w:t xml:space="preserve">located </w:t>
      </w:r>
      <w:r>
        <w:t xml:space="preserve">within </w:t>
      </w:r>
      <w:r w:rsidR="00B3186F">
        <w:t>Hornsby Bend’s</w:t>
      </w:r>
      <w:r>
        <w:t xml:space="preserve"> </w:t>
      </w:r>
      <w:r w:rsidRPr="00E7110F">
        <w:t>certificated service area</w:t>
      </w:r>
      <w:r w:rsidR="00B3186F">
        <w:t>s for water and sewer</w:t>
      </w:r>
      <w:r w:rsidRPr="00E7110F">
        <w:t xml:space="preserve">. In addition, </w:t>
      </w:r>
      <w:r w:rsidR="00B3186F">
        <w:t>CRP</w:t>
      </w:r>
      <w:r w:rsidRPr="0033612F">
        <w:t xml:space="preserve"> </w:t>
      </w:r>
      <w:r w:rsidRPr="00E7110F">
        <w:t xml:space="preserve">has provided </w:t>
      </w:r>
      <w:r w:rsidR="00B3186F">
        <w:t>a warranty deed</w:t>
      </w:r>
      <w:r w:rsidRPr="00E7110F">
        <w:t xml:space="preserve"> confirming its ownership of the property. </w:t>
      </w:r>
    </w:p>
    <w:p w14:paraId="3904DDFE" w14:textId="243C683E" w:rsidR="002D4A92" w:rsidRPr="00395FC5" w:rsidRDefault="002D4A92" w:rsidP="00137D3D">
      <w:pPr>
        <w:spacing w:line="360" w:lineRule="auto"/>
        <w:ind w:firstLine="810"/>
      </w:pPr>
      <w:r w:rsidRPr="00E7110F">
        <w:t>Accordingly, Staff</w:t>
      </w:r>
      <w:r>
        <w:t xml:space="preserve"> </w:t>
      </w:r>
      <w:r w:rsidRPr="00E7110F">
        <w:t xml:space="preserve">recommends that </w:t>
      </w:r>
      <w:r w:rsidR="00B3186F">
        <w:t>CRP’s</w:t>
      </w:r>
      <w:r>
        <w:t xml:space="preserve"> </w:t>
      </w:r>
      <w:r w:rsidRPr="00E7110F">
        <w:t xml:space="preserve">petition for streamlined expedited release be approved. The final </w:t>
      </w:r>
      <w:r w:rsidR="00B3186F">
        <w:t xml:space="preserve">water and </w:t>
      </w:r>
      <w:r w:rsidRPr="00E7110F">
        <w:t>sewer CCN map</w:t>
      </w:r>
      <w:r w:rsidR="00B3186F">
        <w:t>s</w:t>
      </w:r>
      <w:r>
        <w:t xml:space="preserve"> and certificate</w:t>
      </w:r>
      <w:r w:rsidR="00B3186F">
        <w:t>s</w:t>
      </w:r>
      <w:r w:rsidRPr="00E7110F">
        <w:t xml:space="preserve"> </w:t>
      </w:r>
      <w:r>
        <w:t>are</w:t>
      </w:r>
      <w:r w:rsidRPr="00E7110F">
        <w:t xml:space="preserve"> attached to this filing. Staff additionally recommends that the final map</w:t>
      </w:r>
      <w:r w:rsidR="00A66BFD">
        <w:t>s</w:t>
      </w:r>
      <w:r w:rsidRPr="00E7110F">
        <w:t xml:space="preserve"> and certificate</w:t>
      </w:r>
      <w:r w:rsidR="00A66BFD">
        <w:t>s</w:t>
      </w:r>
      <w:r w:rsidRPr="00E7110F">
        <w:t xml:space="preserve"> be provided to </w:t>
      </w:r>
      <w:r w:rsidR="002646C4">
        <w:t>Hornsby Bend</w:t>
      </w:r>
      <w:r w:rsidR="00691792">
        <w:t xml:space="preserve"> </w:t>
      </w:r>
      <w:r w:rsidRPr="00E7110F">
        <w:t xml:space="preserve">and that </w:t>
      </w:r>
      <w:r w:rsidR="002646C4">
        <w:t>Hornsby Bend</w:t>
      </w:r>
      <w:r w:rsidRPr="0033612F">
        <w:t xml:space="preserve"> </w:t>
      </w:r>
      <w:r>
        <w:t>f</w:t>
      </w:r>
      <w:r w:rsidRPr="00E7110F">
        <w:t>ile a certified copy of the CCN map</w:t>
      </w:r>
      <w:r w:rsidR="00A66BFD">
        <w:t>s</w:t>
      </w:r>
      <w:r w:rsidRPr="00E7110F">
        <w:t xml:space="preserve"> </w:t>
      </w:r>
      <w:r w:rsidR="009837F3">
        <w:t>along</w:t>
      </w:r>
      <w:bookmarkStart w:id="1" w:name="_GoBack"/>
      <w:bookmarkEnd w:id="1"/>
      <w:r w:rsidR="002646C4">
        <w:t xml:space="preserve"> with </w:t>
      </w:r>
      <w:r w:rsidRPr="00E7110F">
        <w:t>boundary description</w:t>
      </w:r>
      <w:r w:rsidR="00A66BFD">
        <w:t>s</w:t>
      </w:r>
      <w:r w:rsidRPr="00E7110F">
        <w:t xml:space="preserve"> of the </w:t>
      </w:r>
      <w:r w:rsidR="002646C4">
        <w:t xml:space="preserve">water and sewer </w:t>
      </w:r>
      <w:r w:rsidRPr="00E7110F">
        <w:t>CCN service area</w:t>
      </w:r>
      <w:r w:rsidR="00A66BFD">
        <w:t>s</w:t>
      </w:r>
      <w:r w:rsidRPr="00E7110F">
        <w:t xml:space="preserve"> in the </w:t>
      </w:r>
      <w:r w:rsidR="00A66BFD">
        <w:t>Travis</w:t>
      </w:r>
      <w:r w:rsidRPr="0033612F">
        <w:t xml:space="preserve"> </w:t>
      </w:r>
      <w:r w:rsidRPr="00E7110F">
        <w:t>County Clerk</w:t>
      </w:r>
      <w:r>
        <w:t>’</w:t>
      </w:r>
      <w:r w:rsidRPr="00E7110F">
        <w:t>s office, as required under TWC § 13.257(r)-(s).</w:t>
      </w:r>
    </w:p>
    <w:p w14:paraId="0AC539EF" w14:textId="77777777" w:rsidR="002D4A92" w:rsidRDefault="002D4A92" w:rsidP="00137D3D">
      <w:pPr>
        <w:spacing w:line="360" w:lineRule="auto"/>
        <w:jc w:val="left"/>
        <w:rPr>
          <w:b/>
        </w:rPr>
      </w:pPr>
    </w:p>
    <w:p w14:paraId="4B4C4570" w14:textId="77777777" w:rsidR="002D4A92" w:rsidRPr="0005002A" w:rsidRDefault="002D4A92" w:rsidP="00137D3D">
      <w:pPr>
        <w:pStyle w:val="ListParagraph"/>
        <w:keepNext/>
        <w:numPr>
          <w:ilvl w:val="0"/>
          <w:numId w:val="10"/>
        </w:numPr>
        <w:spacing w:line="360" w:lineRule="auto"/>
        <w:contextualSpacing w:val="0"/>
        <w:jc w:val="center"/>
        <w:rPr>
          <w:b/>
        </w:rPr>
      </w:pPr>
      <w:r w:rsidRPr="0005002A">
        <w:rPr>
          <w:b/>
        </w:rPr>
        <w:t>CONCLUSION</w:t>
      </w:r>
    </w:p>
    <w:p w14:paraId="4810BBB2" w14:textId="42647113" w:rsidR="002D4A92" w:rsidRDefault="002D4A92" w:rsidP="00137D3D">
      <w:pPr>
        <w:spacing w:line="360" w:lineRule="auto"/>
        <w:ind w:firstLine="720"/>
      </w:pPr>
      <w:r w:rsidRPr="00E7110F">
        <w:t>Staff respectfully requests that</w:t>
      </w:r>
      <w:r w:rsidR="00137D3D">
        <w:t xml:space="preserve"> the Commission approve</w:t>
      </w:r>
      <w:r w:rsidRPr="00E7110F">
        <w:t xml:space="preserve"> </w:t>
      </w:r>
      <w:r w:rsidR="00207AC0">
        <w:t>CRP’s</w:t>
      </w:r>
      <w:r>
        <w:t xml:space="preserve"> </w:t>
      </w:r>
      <w:r w:rsidRPr="00E7110F">
        <w:t xml:space="preserve">petition </w:t>
      </w:r>
      <w:r w:rsidR="00137D3D">
        <w:t>and grant the release of its property from Hornsby Bend’s water and sewer CCNs</w:t>
      </w:r>
      <w:r w:rsidRPr="00E7110F">
        <w:t>.</w:t>
      </w:r>
    </w:p>
    <w:p w14:paraId="087A4CD1" w14:textId="69F85D1F" w:rsidR="0033612F" w:rsidRDefault="0033612F" w:rsidP="00180924">
      <w:pPr>
        <w:spacing w:line="360" w:lineRule="auto"/>
        <w:rPr>
          <w:bCs/>
          <w:szCs w:val="24"/>
        </w:rPr>
      </w:pPr>
    </w:p>
    <w:p w14:paraId="50D02030" w14:textId="11D639D2" w:rsidR="003744AE" w:rsidRPr="002646C4" w:rsidRDefault="004E1C4E" w:rsidP="002646C4">
      <w:pPr>
        <w:jc w:val="left"/>
        <w:rPr>
          <w:b/>
          <w:szCs w:val="24"/>
        </w:rPr>
      </w:pPr>
      <w:r w:rsidRPr="00691792">
        <w:rPr>
          <w:bCs/>
          <w:szCs w:val="24"/>
        </w:rPr>
        <w:t>Dated</w:t>
      </w:r>
      <w:bookmarkStart w:id="2" w:name="_Hlk48556721"/>
      <w:r w:rsidRPr="00691792">
        <w:rPr>
          <w:bCs/>
          <w:szCs w:val="24"/>
        </w:rPr>
        <w:t xml:space="preserve">: </w:t>
      </w:r>
      <w:bookmarkEnd w:id="2"/>
      <w:r w:rsidR="006558FA" w:rsidRPr="00691792">
        <w:rPr>
          <w:bCs/>
          <w:szCs w:val="24"/>
        </w:rPr>
        <w:t>December 14, 2020</w:t>
      </w:r>
    </w:p>
    <w:p w14:paraId="5B6FAFC5" w14:textId="77777777" w:rsidR="003E584A" w:rsidRPr="00933084" w:rsidRDefault="003E584A" w:rsidP="00180924">
      <w:pPr>
        <w:spacing w:line="360" w:lineRule="auto"/>
        <w:rPr>
          <w:bCs/>
          <w:szCs w:val="24"/>
        </w:rPr>
      </w:pPr>
    </w:p>
    <w:p w14:paraId="5A47FAB2" w14:textId="77777777" w:rsidR="00945991" w:rsidRDefault="00945991" w:rsidP="00945991">
      <w:pPr>
        <w:pStyle w:val="Normaldouble"/>
        <w:ind w:left="3600" w:firstLine="720"/>
        <w:rPr>
          <w:szCs w:val="24"/>
        </w:rPr>
      </w:pPr>
      <w:r>
        <w:rPr>
          <w:szCs w:val="24"/>
        </w:rPr>
        <w:t>Respectfully s</w:t>
      </w:r>
      <w:r w:rsidRPr="007106D2">
        <w:rPr>
          <w:szCs w:val="24"/>
        </w:rPr>
        <w:t>ubmitted,</w:t>
      </w:r>
    </w:p>
    <w:p w14:paraId="16696791" w14:textId="77777777" w:rsidR="00945991" w:rsidRDefault="00945991" w:rsidP="00945991">
      <w:pPr>
        <w:pStyle w:val="Normaldouble"/>
        <w:spacing w:line="240" w:lineRule="auto"/>
        <w:ind w:left="3600" w:firstLine="720"/>
        <w:rPr>
          <w:b/>
          <w:szCs w:val="24"/>
        </w:rPr>
      </w:pPr>
      <w:r>
        <w:rPr>
          <w:b/>
          <w:szCs w:val="24"/>
        </w:rPr>
        <w:t>PUBLIC UTILITY COMMISSION OF TEXAS</w:t>
      </w:r>
    </w:p>
    <w:p w14:paraId="64B6E48A" w14:textId="77777777" w:rsidR="00945991" w:rsidRDefault="00945991" w:rsidP="00945991">
      <w:pPr>
        <w:pStyle w:val="Normaldouble"/>
        <w:spacing w:line="240" w:lineRule="auto"/>
        <w:ind w:left="3600" w:firstLine="720"/>
        <w:rPr>
          <w:b/>
          <w:szCs w:val="24"/>
        </w:rPr>
      </w:pPr>
      <w:r>
        <w:rPr>
          <w:b/>
          <w:szCs w:val="24"/>
        </w:rPr>
        <w:t>LEGAL DIVISION</w:t>
      </w:r>
    </w:p>
    <w:p w14:paraId="576A6B2E" w14:textId="77777777" w:rsidR="00945991" w:rsidRPr="009D0BBF" w:rsidRDefault="00945991" w:rsidP="00945991">
      <w:pPr>
        <w:pStyle w:val="Normaldouble"/>
        <w:spacing w:line="240" w:lineRule="auto"/>
        <w:ind w:left="3600" w:firstLine="720"/>
        <w:rPr>
          <w:b/>
          <w:szCs w:val="24"/>
        </w:rPr>
      </w:pPr>
    </w:p>
    <w:p w14:paraId="289EB6E1" w14:textId="77777777" w:rsidR="00945991" w:rsidRPr="00E62A9B" w:rsidRDefault="00945991" w:rsidP="00945991">
      <w:pPr>
        <w:ind w:left="4320"/>
        <w:rPr>
          <w:szCs w:val="24"/>
        </w:rPr>
      </w:pPr>
      <w:r w:rsidRPr="00E62A9B">
        <w:rPr>
          <w:szCs w:val="24"/>
        </w:rPr>
        <w:t>Rachelle Nicolette Robles</w:t>
      </w:r>
    </w:p>
    <w:p w14:paraId="6BDA902E" w14:textId="77777777" w:rsidR="00945991" w:rsidRPr="00E62A9B" w:rsidRDefault="00945991" w:rsidP="00945991">
      <w:pPr>
        <w:overflowPunct w:val="0"/>
        <w:autoSpaceDE w:val="0"/>
        <w:autoSpaceDN w:val="0"/>
        <w:adjustRightInd w:val="0"/>
        <w:ind w:left="4320"/>
        <w:jc w:val="left"/>
        <w:textAlignment w:val="baseline"/>
        <w:rPr>
          <w:szCs w:val="24"/>
        </w:rPr>
      </w:pPr>
      <w:r w:rsidRPr="00E62A9B">
        <w:rPr>
          <w:szCs w:val="24"/>
        </w:rPr>
        <w:t xml:space="preserve">Division Director </w:t>
      </w:r>
    </w:p>
    <w:p w14:paraId="3ADA28A0" w14:textId="77777777" w:rsidR="00945991" w:rsidRPr="00E62A9B" w:rsidRDefault="00945991" w:rsidP="00945991">
      <w:pPr>
        <w:overflowPunct w:val="0"/>
        <w:autoSpaceDE w:val="0"/>
        <w:autoSpaceDN w:val="0"/>
        <w:adjustRightInd w:val="0"/>
        <w:ind w:left="4320"/>
        <w:jc w:val="left"/>
        <w:textAlignment w:val="baseline"/>
        <w:rPr>
          <w:szCs w:val="24"/>
        </w:rPr>
      </w:pPr>
    </w:p>
    <w:p w14:paraId="5E555BF6" w14:textId="77777777" w:rsidR="00945991" w:rsidRDefault="00945991" w:rsidP="00945991">
      <w:pPr>
        <w:overflowPunct w:val="0"/>
        <w:autoSpaceDE w:val="0"/>
        <w:autoSpaceDN w:val="0"/>
        <w:adjustRightInd w:val="0"/>
        <w:ind w:left="4320"/>
        <w:jc w:val="left"/>
        <w:textAlignment w:val="baseline"/>
      </w:pPr>
      <w:r w:rsidRPr="00775FA1">
        <w:t>Eleanor D’Ambrosio</w:t>
      </w:r>
    </w:p>
    <w:p w14:paraId="0BB5E468" w14:textId="77777777" w:rsidR="00945991" w:rsidRDefault="00945991" w:rsidP="00945991">
      <w:pPr>
        <w:overflowPunct w:val="0"/>
        <w:autoSpaceDE w:val="0"/>
        <w:autoSpaceDN w:val="0"/>
        <w:adjustRightInd w:val="0"/>
        <w:ind w:left="4320"/>
        <w:jc w:val="left"/>
        <w:textAlignment w:val="baseline"/>
      </w:pPr>
      <w:r>
        <w:t>Managing Attorney</w:t>
      </w:r>
    </w:p>
    <w:p w14:paraId="5C081CCE" w14:textId="77777777" w:rsidR="00945991" w:rsidRDefault="00945991" w:rsidP="00945991">
      <w:pPr>
        <w:overflowPunct w:val="0"/>
        <w:autoSpaceDE w:val="0"/>
        <w:autoSpaceDN w:val="0"/>
        <w:adjustRightInd w:val="0"/>
        <w:ind w:left="4320"/>
        <w:jc w:val="left"/>
        <w:textAlignment w:val="baseline"/>
      </w:pPr>
    </w:p>
    <w:p w14:paraId="3E45FF6D" w14:textId="77777777" w:rsidR="00945991" w:rsidRPr="00E62A9B" w:rsidRDefault="00945991" w:rsidP="00945991">
      <w:pPr>
        <w:overflowPunct w:val="0"/>
        <w:autoSpaceDE w:val="0"/>
        <w:autoSpaceDN w:val="0"/>
        <w:adjustRightInd w:val="0"/>
        <w:ind w:left="4320"/>
        <w:jc w:val="left"/>
        <w:textAlignment w:val="baseline"/>
        <w:rPr>
          <w:szCs w:val="24"/>
        </w:rPr>
      </w:pPr>
    </w:p>
    <w:p w14:paraId="1E64C45A" w14:textId="77777777" w:rsidR="00945991" w:rsidRPr="0048627C" w:rsidRDefault="00945991" w:rsidP="00945991">
      <w:pPr>
        <w:ind w:left="4320"/>
        <w:rPr>
          <w:i/>
          <w:iCs/>
          <w:szCs w:val="24"/>
        </w:rPr>
      </w:pPr>
      <w:bookmarkStart w:id="3" w:name="_Hlk18478744"/>
      <w:bookmarkStart w:id="4" w:name="_Hlk34050384"/>
      <w:r w:rsidRPr="0048627C">
        <w:rPr>
          <w:i/>
          <w:iCs/>
          <w:szCs w:val="24"/>
        </w:rPr>
        <w:t>_</w:t>
      </w:r>
      <w:r w:rsidRPr="0048627C">
        <w:rPr>
          <w:i/>
          <w:iCs/>
          <w:szCs w:val="24"/>
          <w:u w:val="single"/>
        </w:rPr>
        <w:t>/s/ John Harrison</w:t>
      </w:r>
      <w:r w:rsidRPr="0048627C">
        <w:rPr>
          <w:i/>
          <w:iCs/>
          <w:szCs w:val="24"/>
        </w:rPr>
        <w:t>______________</w:t>
      </w:r>
    </w:p>
    <w:p w14:paraId="1ACD7CAD" w14:textId="77777777" w:rsidR="00945991" w:rsidRPr="00E62A9B" w:rsidRDefault="00945991" w:rsidP="00945991">
      <w:pPr>
        <w:overflowPunct w:val="0"/>
        <w:autoSpaceDE w:val="0"/>
        <w:autoSpaceDN w:val="0"/>
        <w:adjustRightInd w:val="0"/>
        <w:ind w:left="3600" w:firstLine="720"/>
        <w:textAlignment w:val="baseline"/>
      </w:pPr>
      <w:r w:rsidRPr="00E62A9B">
        <w:rPr>
          <w:color w:val="000000"/>
        </w:rPr>
        <w:t>John Harrison</w:t>
      </w:r>
      <w:bookmarkEnd w:id="3"/>
    </w:p>
    <w:bookmarkEnd w:id="4"/>
    <w:p w14:paraId="5834B35E" w14:textId="77777777" w:rsidR="00945991" w:rsidRPr="00E62A9B" w:rsidRDefault="00945991" w:rsidP="00945991">
      <w:pPr>
        <w:overflowPunct w:val="0"/>
        <w:autoSpaceDE w:val="0"/>
        <w:autoSpaceDN w:val="0"/>
        <w:adjustRightInd w:val="0"/>
        <w:textAlignment w:val="baseline"/>
      </w:pPr>
      <w:r w:rsidRPr="00E62A9B">
        <w:tab/>
      </w:r>
      <w:r w:rsidRPr="00E62A9B">
        <w:tab/>
      </w:r>
      <w:r w:rsidRPr="00E62A9B">
        <w:tab/>
      </w:r>
      <w:r w:rsidRPr="00E62A9B">
        <w:tab/>
      </w:r>
      <w:r w:rsidRPr="00E62A9B">
        <w:tab/>
      </w:r>
      <w:r w:rsidRPr="00E62A9B">
        <w:tab/>
        <w:t>State Bar No. 24097806</w:t>
      </w:r>
    </w:p>
    <w:p w14:paraId="78D1F1AA" w14:textId="77777777" w:rsidR="00945991" w:rsidRPr="00E62A9B" w:rsidRDefault="00945991" w:rsidP="00945991">
      <w:pPr>
        <w:overflowPunct w:val="0"/>
        <w:autoSpaceDE w:val="0"/>
        <w:autoSpaceDN w:val="0"/>
        <w:adjustRightInd w:val="0"/>
        <w:textAlignment w:val="baseline"/>
      </w:pPr>
      <w:r w:rsidRPr="00E62A9B">
        <w:tab/>
      </w:r>
      <w:r w:rsidRPr="00E62A9B">
        <w:tab/>
      </w:r>
      <w:r w:rsidRPr="00E62A9B">
        <w:tab/>
      </w:r>
      <w:r w:rsidRPr="00E62A9B">
        <w:tab/>
      </w:r>
      <w:r w:rsidRPr="00E62A9B">
        <w:tab/>
      </w:r>
      <w:r w:rsidRPr="00E62A9B">
        <w:tab/>
        <w:t>1701 N. Congress Avenue</w:t>
      </w:r>
    </w:p>
    <w:p w14:paraId="293102C4" w14:textId="77777777" w:rsidR="00945991" w:rsidRPr="00E62A9B" w:rsidRDefault="00945991" w:rsidP="00945991">
      <w:pPr>
        <w:overflowPunct w:val="0"/>
        <w:autoSpaceDE w:val="0"/>
        <w:autoSpaceDN w:val="0"/>
        <w:adjustRightInd w:val="0"/>
        <w:textAlignment w:val="baseline"/>
      </w:pPr>
      <w:r w:rsidRPr="00E62A9B">
        <w:tab/>
      </w:r>
      <w:r w:rsidRPr="00E62A9B">
        <w:tab/>
      </w:r>
      <w:r w:rsidRPr="00E62A9B">
        <w:tab/>
      </w:r>
      <w:r w:rsidRPr="00E62A9B">
        <w:tab/>
      </w:r>
      <w:r w:rsidRPr="00E62A9B">
        <w:tab/>
      </w:r>
      <w:r w:rsidRPr="00E62A9B">
        <w:tab/>
        <w:t>P.O. Box 13326</w:t>
      </w:r>
    </w:p>
    <w:p w14:paraId="5843E45B" w14:textId="77777777" w:rsidR="00945991" w:rsidRPr="00E62A9B" w:rsidRDefault="00945991" w:rsidP="00945991">
      <w:pPr>
        <w:overflowPunct w:val="0"/>
        <w:autoSpaceDE w:val="0"/>
        <w:autoSpaceDN w:val="0"/>
        <w:adjustRightInd w:val="0"/>
        <w:textAlignment w:val="baseline"/>
      </w:pPr>
      <w:r w:rsidRPr="00E62A9B">
        <w:tab/>
      </w:r>
      <w:r w:rsidRPr="00E62A9B">
        <w:tab/>
      </w:r>
      <w:r w:rsidRPr="00E62A9B">
        <w:tab/>
      </w:r>
      <w:r w:rsidRPr="00E62A9B">
        <w:tab/>
      </w:r>
      <w:r w:rsidRPr="00E62A9B">
        <w:tab/>
      </w:r>
      <w:r w:rsidRPr="00E62A9B">
        <w:tab/>
        <w:t>Austin, Texas 78711-3326</w:t>
      </w:r>
    </w:p>
    <w:p w14:paraId="3F9C5804" w14:textId="77777777" w:rsidR="00945991" w:rsidRPr="00E62A9B" w:rsidRDefault="00945991" w:rsidP="00945991">
      <w:pPr>
        <w:overflowPunct w:val="0"/>
        <w:autoSpaceDE w:val="0"/>
        <w:autoSpaceDN w:val="0"/>
        <w:adjustRightInd w:val="0"/>
        <w:textAlignment w:val="baseline"/>
      </w:pPr>
      <w:r w:rsidRPr="00E62A9B">
        <w:tab/>
      </w:r>
      <w:r w:rsidRPr="00E62A9B">
        <w:tab/>
      </w:r>
      <w:r w:rsidRPr="00E62A9B">
        <w:tab/>
      </w:r>
      <w:r w:rsidRPr="00E62A9B">
        <w:tab/>
      </w:r>
      <w:r w:rsidRPr="00E62A9B">
        <w:tab/>
      </w:r>
      <w:r w:rsidRPr="00E62A9B">
        <w:tab/>
        <w:t>(512) 936-7277</w:t>
      </w:r>
    </w:p>
    <w:p w14:paraId="6BE96CF0" w14:textId="77777777" w:rsidR="00945991" w:rsidRPr="00E62A9B" w:rsidRDefault="00945991" w:rsidP="00945991">
      <w:pPr>
        <w:overflowPunct w:val="0"/>
        <w:autoSpaceDE w:val="0"/>
        <w:autoSpaceDN w:val="0"/>
        <w:adjustRightInd w:val="0"/>
        <w:textAlignment w:val="baseline"/>
      </w:pPr>
      <w:r w:rsidRPr="00E62A9B">
        <w:tab/>
      </w:r>
      <w:r w:rsidRPr="00E62A9B">
        <w:tab/>
      </w:r>
      <w:r w:rsidRPr="00E62A9B">
        <w:tab/>
      </w:r>
      <w:r w:rsidRPr="00E62A9B">
        <w:tab/>
      </w:r>
      <w:r w:rsidRPr="00E62A9B">
        <w:tab/>
      </w:r>
      <w:r w:rsidRPr="00E62A9B">
        <w:tab/>
        <w:t>(512) 936-7268 (facsimile)</w:t>
      </w:r>
    </w:p>
    <w:p w14:paraId="75052B12" w14:textId="77777777" w:rsidR="00945991" w:rsidRPr="00E62A9B" w:rsidRDefault="00945991" w:rsidP="00945991">
      <w:pPr>
        <w:overflowPunct w:val="0"/>
        <w:autoSpaceDE w:val="0"/>
        <w:autoSpaceDN w:val="0"/>
        <w:adjustRightInd w:val="0"/>
        <w:textAlignment w:val="baseline"/>
      </w:pPr>
      <w:r w:rsidRPr="00E62A9B">
        <w:tab/>
      </w:r>
      <w:r w:rsidRPr="00E62A9B">
        <w:tab/>
      </w:r>
      <w:r w:rsidRPr="00E62A9B">
        <w:tab/>
      </w:r>
      <w:r w:rsidRPr="00E62A9B">
        <w:tab/>
      </w:r>
      <w:r w:rsidRPr="00E62A9B">
        <w:tab/>
      </w:r>
      <w:r w:rsidRPr="00E62A9B">
        <w:tab/>
        <w:t>John.Harrison@puc.texas.gov</w:t>
      </w:r>
    </w:p>
    <w:p w14:paraId="5E6BEDC8" w14:textId="784B89D8" w:rsidR="00315D29" w:rsidRDefault="00315D29" w:rsidP="002C3E5E">
      <w:pPr>
        <w:pStyle w:val="Normaldouble"/>
        <w:spacing w:line="240" w:lineRule="auto"/>
        <w:rPr>
          <w:b/>
          <w:bCs/>
          <w:caps/>
          <w:szCs w:val="24"/>
        </w:rPr>
      </w:pPr>
    </w:p>
    <w:p w14:paraId="260643DA" w14:textId="77777777" w:rsidR="0005002A" w:rsidRDefault="0005002A" w:rsidP="00315D29">
      <w:pPr>
        <w:pStyle w:val="Docketnumber"/>
        <w:rPr>
          <w:sz w:val="24"/>
          <w:szCs w:val="24"/>
        </w:rPr>
      </w:pPr>
    </w:p>
    <w:p w14:paraId="321649B2" w14:textId="6274DB5E" w:rsidR="0005002A" w:rsidRDefault="0005002A" w:rsidP="00315D29">
      <w:pPr>
        <w:pStyle w:val="Docketnumber"/>
        <w:rPr>
          <w:sz w:val="24"/>
          <w:szCs w:val="24"/>
        </w:rPr>
      </w:pPr>
    </w:p>
    <w:p w14:paraId="38109A30" w14:textId="77777777" w:rsidR="002646C4" w:rsidRDefault="002646C4" w:rsidP="00315D29">
      <w:pPr>
        <w:pStyle w:val="Docketnumber"/>
        <w:rPr>
          <w:sz w:val="24"/>
          <w:szCs w:val="24"/>
        </w:rPr>
      </w:pPr>
    </w:p>
    <w:p w14:paraId="12432261" w14:textId="77777777" w:rsidR="0005002A" w:rsidRDefault="0005002A" w:rsidP="00315D29">
      <w:pPr>
        <w:pStyle w:val="Docketnumber"/>
        <w:rPr>
          <w:sz w:val="24"/>
          <w:szCs w:val="24"/>
        </w:rPr>
      </w:pPr>
    </w:p>
    <w:p w14:paraId="6D8DF083" w14:textId="38F51C4D" w:rsidR="00315D29" w:rsidRPr="00BA048B" w:rsidRDefault="00315D29" w:rsidP="00315D29">
      <w:pPr>
        <w:pStyle w:val="Docketnumber"/>
        <w:rPr>
          <w:sz w:val="24"/>
          <w:szCs w:val="24"/>
        </w:rPr>
      </w:pPr>
      <w:r w:rsidRPr="00F417D1">
        <w:rPr>
          <w:sz w:val="24"/>
          <w:szCs w:val="24"/>
        </w:rPr>
        <w:t xml:space="preserve">DOCKET NO. </w:t>
      </w:r>
      <w:r w:rsidR="00945991">
        <w:rPr>
          <w:sz w:val="24"/>
          <w:szCs w:val="24"/>
        </w:rPr>
        <w:t>51166</w:t>
      </w:r>
    </w:p>
    <w:p w14:paraId="7950D024" w14:textId="77777777" w:rsidR="00315D29" w:rsidRDefault="00315D29" w:rsidP="00315D29">
      <w:pPr>
        <w:jc w:val="center"/>
        <w:rPr>
          <w:b/>
        </w:rPr>
      </w:pPr>
    </w:p>
    <w:p w14:paraId="2C4DED57" w14:textId="77777777" w:rsidR="00315D29" w:rsidRPr="00734AD5" w:rsidRDefault="00315D29" w:rsidP="00315D29">
      <w:pPr>
        <w:jc w:val="center"/>
        <w:rPr>
          <w:b/>
          <w:szCs w:val="24"/>
        </w:rPr>
      </w:pPr>
      <w:r w:rsidRPr="00734AD5">
        <w:rPr>
          <w:b/>
          <w:szCs w:val="24"/>
        </w:rPr>
        <w:t>CERTIFICATE OF SERVICE</w:t>
      </w:r>
    </w:p>
    <w:p w14:paraId="4496EA9D" w14:textId="77777777" w:rsidR="00315D29" w:rsidRPr="005161D8" w:rsidRDefault="00315D29" w:rsidP="00315D29">
      <w:pPr>
        <w:jc w:val="center"/>
        <w:rPr>
          <w:szCs w:val="24"/>
        </w:rPr>
      </w:pPr>
    </w:p>
    <w:p w14:paraId="244BEB10" w14:textId="4D701F76" w:rsidR="00945991" w:rsidRDefault="00945991" w:rsidP="00945991">
      <w:pPr>
        <w:keepNext/>
        <w:overflowPunct w:val="0"/>
        <w:autoSpaceDE w:val="0"/>
        <w:autoSpaceDN w:val="0"/>
        <w:adjustRightInd w:val="0"/>
        <w:spacing w:line="360" w:lineRule="auto"/>
        <w:ind w:firstLine="720"/>
        <w:textAlignment w:val="baseline"/>
        <w:rPr>
          <w:color w:val="0D0D0D"/>
          <w:szCs w:val="24"/>
        </w:rPr>
      </w:pPr>
      <w:r w:rsidRPr="00523E11">
        <w:rPr>
          <w:szCs w:val="24"/>
        </w:rPr>
        <w:t>I</w:t>
      </w:r>
      <w:r w:rsidRPr="00523E11">
        <w:rPr>
          <w:color w:val="0D0D0D"/>
          <w:szCs w:val="24"/>
        </w:rPr>
        <w:t xml:space="preserve"> certify that, unless otherwise ordered by the presiding officer, notice of the filing of this document was provided to all parties of record via electronic mail on</w:t>
      </w:r>
      <w:r w:rsidRPr="00523E11">
        <w:rPr>
          <w:szCs w:val="24"/>
        </w:rPr>
        <w:t xml:space="preserve"> </w:t>
      </w:r>
      <w:r>
        <w:rPr>
          <w:szCs w:val="24"/>
        </w:rPr>
        <w:t>December 14, 2020</w:t>
      </w:r>
      <w:r w:rsidR="00E503B4">
        <w:rPr>
          <w:szCs w:val="24"/>
        </w:rPr>
        <w:t>,</w:t>
      </w:r>
      <w:r w:rsidRPr="00523E11">
        <w:rPr>
          <w:color w:val="0D0D0D"/>
          <w:szCs w:val="24"/>
        </w:rPr>
        <w:t xml:space="preserve"> in accordance with the Order Suspending Rules, </w:t>
      </w:r>
      <w:r>
        <w:rPr>
          <w:color w:val="0D0D0D"/>
          <w:szCs w:val="24"/>
        </w:rPr>
        <w:t>filed</w:t>
      </w:r>
      <w:r w:rsidRPr="00523E11">
        <w:rPr>
          <w:color w:val="0D0D0D"/>
          <w:szCs w:val="24"/>
        </w:rPr>
        <w:t xml:space="preserve"> in Project No. 50664.</w:t>
      </w:r>
    </w:p>
    <w:p w14:paraId="0F8592D1" w14:textId="77777777" w:rsidR="00945991" w:rsidRPr="00702AD7" w:rsidRDefault="00945991" w:rsidP="00945991">
      <w:pPr>
        <w:keepNext/>
        <w:overflowPunct w:val="0"/>
        <w:autoSpaceDE w:val="0"/>
        <w:autoSpaceDN w:val="0"/>
        <w:adjustRightInd w:val="0"/>
        <w:spacing w:line="360" w:lineRule="auto"/>
        <w:ind w:firstLine="720"/>
        <w:textAlignment w:val="baseline"/>
        <w:rPr>
          <w:color w:val="0D0D0D"/>
          <w:szCs w:val="24"/>
        </w:rPr>
      </w:pPr>
    </w:p>
    <w:p w14:paraId="125E12C7" w14:textId="77777777" w:rsidR="00945991" w:rsidRPr="00702AD7" w:rsidRDefault="00945991" w:rsidP="00945991">
      <w:pPr>
        <w:ind w:left="4320"/>
        <w:rPr>
          <w:i/>
          <w:iCs/>
          <w:szCs w:val="24"/>
          <w:u w:val="single"/>
        </w:rPr>
      </w:pPr>
      <w:r w:rsidRPr="00702AD7">
        <w:rPr>
          <w:i/>
          <w:iCs/>
          <w:szCs w:val="24"/>
          <w:u w:val="single"/>
        </w:rPr>
        <w:t>_/s/ John Harrison______________</w:t>
      </w:r>
    </w:p>
    <w:p w14:paraId="3E030E45" w14:textId="77777777" w:rsidR="00945991" w:rsidRPr="00ED1D70" w:rsidRDefault="00945991" w:rsidP="00945991">
      <w:pPr>
        <w:overflowPunct w:val="0"/>
        <w:autoSpaceDE w:val="0"/>
        <w:autoSpaceDN w:val="0"/>
        <w:adjustRightInd w:val="0"/>
        <w:ind w:left="3600" w:firstLine="720"/>
        <w:textAlignment w:val="baseline"/>
      </w:pPr>
      <w:r w:rsidRPr="00E62A9B">
        <w:rPr>
          <w:color w:val="000000"/>
        </w:rPr>
        <w:t>John Harrison</w:t>
      </w:r>
    </w:p>
    <w:p w14:paraId="727BE87B" w14:textId="2E4B92CF" w:rsidR="0038776A" w:rsidRPr="00315D29" w:rsidRDefault="0038776A" w:rsidP="00945991">
      <w:pPr>
        <w:pStyle w:val="Paragraphdouble"/>
        <w:spacing w:line="360" w:lineRule="auto"/>
        <w:rPr>
          <w:szCs w:val="24"/>
        </w:rPr>
      </w:pPr>
    </w:p>
    <w:sectPr w:rsidR="0038776A" w:rsidRPr="00315D29">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8620F" w14:textId="77777777" w:rsidR="00842289" w:rsidRDefault="00842289">
      <w:r>
        <w:separator/>
      </w:r>
    </w:p>
  </w:endnote>
  <w:endnote w:type="continuationSeparator" w:id="0">
    <w:p w14:paraId="55A6FE0A" w14:textId="77777777" w:rsidR="00842289" w:rsidRDefault="00842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E3B23"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51F9F16"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C92E7" w14:textId="77777777" w:rsidR="009C1544" w:rsidRPr="00137D3D" w:rsidRDefault="009C1544" w:rsidP="009B61E3">
    <w:pPr>
      <w:pStyle w:val="Footer"/>
      <w:framePr w:wrap="around" w:vAnchor="text" w:hAnchor="page" w:x="1702" w:y="61"/>
      <w:jc w:val="center"/>
      <w:rPr>
        <w:rStyle w:val="PageNumber"/>
        <w:sz w:val="20"/>
      </w:rPr>
    </w:pPr>
    <w:r w:rsidRPr="00137D3D">
      <w:rPr>
        <w:rStyle w:val="PageNumber"/>
        <w:sz w:val="20"/>
      </w:rPr>
      <w:fldChar w:fldCharType="begin"/>
    </w:r>
    <w:r w:rsidRPr="00691792">
      <w:rPr>
        <w:rStyle w:val="PageNumber"/>
        <w:sz w:val="20"/>
      </w:rPr>
      <w:instrText xml:space="preserve">PAGE  </w:instrText>
    </w:r>
    <w:r w:rsidRPr="00137D3D">
      <w:rPr>
        <w:rStyle w:val="PageNumber"/>
        <w:sz w:val="20"/>
      </w:rPr>
      <w:fldChar w:fldCharType="separate"/>
    </w:r>
    <w:r w:rsidR="002651A3" w:rsidRPr="00691792">
      <w:rPr>
        <w:rStyle w:val="PageNumber"/>
        <w:noProof/>
        <w:sz w:val="20"/>
      </w:rPr>
      <w:t>3</w:t>
    </w:r>
    <w:r w:rsidRPr="00137D3D">
      <w:rPr>
        <w:rStyle w:val="PageNumber"/>
        <w:sz w:val="20"/>
      </w:rPr>
      <w:fldChar w:fldCharType="end"/>
    </w:r>
  </w:p>
  <w:p w14:paraId="3D9C9AEF" w14:textId="77777777" w:rsidR="009C1544" w:rsidRDefault="009C1544" w:rsidP="009B61E3">
    <w:pPr>
      <w:pStyle w:val="Footer"/>
      <w:framePr w:wrap="around" w:vAnchor="text" w:hAnchor="page" w:x="1702" w:y="61"/>
      <w:rPr>
        <w:rStyle w:val="PageNumber"/>
      </w:rPr>
    </w:pPr>
  </w:p>
  <w:p w14:paraId="3BF095B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F5A2F" w14:textId="77777777" w:rsidR="00842289" w:rsidRDefault="00842289">
      <w:r>
        <w:separator/>
      </w:r>
    </w:p>
  </w:footnote>
  <w:footnote w:type="continuationSeparator" w:id="0">
    <w:p w14:paraId="3DE9EB7D" w14:textId="77777777" w:rsidR="00842289" w:rsidRDefault="00842289">
      <w:r>
        <w:continuationSeparator/>
      </w:r>
    </w:p>
  </w:footnote>
  <w:footnote w:id="1">
    <w:p w14:paraId="201CEDC1" w14:textId="76293BF6" w:rsidR="002B49E7" w:rsidRDefault="002B49E7">
      <w:pPr>
        <w:pStyle w:val="FootnoteText"/>
      </w:pPr>
      <w:r>
        <w:tab/>
      </w:r>
      <w:r>
        <w:rPr>
          <w:rStyle w:val="FootnoteReference"/>
        </w:rPr>
        <w:footnoteRef/>
      </w:r>
      <w:r>
        <w:t xml:space="preserve"> SWWC</w:t>
      </w:r>
      <w:r w:rsidRPr="00AD01CD">
        <w:t xml:space="preserve"> Utilities, Inc.</w:t>
      </w:r>
      <w:r>
        <w:t xml:space="preserve"> dba</w:t>
      </w:r>
      <w:r w:rsidRPr="00AD01CD">
        <w:t xml:space="preserve"> Hornsby Bend Utility Company, Inc.</w:t>
      </w:r>
      <w:r>
        <w:t>’</w:t>
      </w:r>
      <w:r w:rsidRPr="00AD01CD">
        <w:t xml:space="preserve">s Supplemental Response to Colorado River Project. </w:t>
      </w:r>
      <w:r>
        <w:t>LLC’s</w:t>
      </w:r>
      <w:r w:rsidRPr="00AD01CD">
        <w:t xml:space="preserve"> Petition</w:t>
      </w:r>
      <w:r>
        <w:t xml:space="preserve"> at 3 (Nov 30, 2020) (Hornsby Bend’s Response).</w:t>
      </w:r>
    </w:p>
  </w:footnote>
  <w:footnote w:id="2">
    <w:p w14:paraId="676F7F63" w14:textId="2C04817D" w:rsidR="00C41DA5" w:rsidRDefault="00C41DA5" w:rsidP="00C41DA5">
      <w:pPr>
        <w:pStyle w:val="FootnoteText"/>
        <w:spacing w:after="120"/>
        <w:ind w:firstLine="720"/>
      </w:pPr>
      <w:r>
        <w:rPr>
          <w:rStyle w:val="FootnoteReference"/>
        </w:rPr>
        <w:footnoteRef/>
      </w:r>
      <w:r>
        <w:t xml:space="preserve">  TWC § 13.002(21); </w:t>
      </w:r>
      <w:r w:rsidRPr="00691792">
        <w:rPr>
          <w:i/>
          <w:iCs/>
        </w:rPr>
        <w:t>see also</w:t>
      </w:r>
      <w:r w:rsidR="002B49E7">
        <w:rPr>
          <w:i/>
          <w:iCs/>
        </w:rPr>
        <w:t>,</w:t>
      </w:r>
      <w:r>
        <w:t xml:space="preserve"> 16 TAC § 24.3(33) (same definition)</w:t>
      </w:r>
      <w:r w:rsidR="002B49E7">
        <w:t>.</w:t>
      </w:r>
    </w:p>
  </w:footnote>
  <w:footnote w:id="3">
    <w:p w14:paraId="3B76EDC7" w14:textId="43E86BA8" w:rsidR="00C41DA5" w:rsidRPr="00565CE1" w:rsidRDefault="00C41DA5" w:rsidP="00C41DA5">
      <w:pPr>
        <w:pStyle w:val="FootnoteText"/>
        <w:spacing w:after="120"/>
        <w:ind w:firstLine="720"/>
      </w:pPr>
      <w:r>
        <w:rPr>
          <w:rStyle w:val="FootnoteReference"/>
        </w:rPr>
        <w:footnoteRef/>
      </w:r>
      <w:r>
        <w:t xml:space="preserve">  TWC § 13.002(9); </w:t>
      </w:r>
      <w:r w:rsidRPr="00691792">
        <w:rPr>
          <w:i/>
          <w:iCs/>
        </w:rPr>
        <w:t>see also</w:t>
      </w:r>
      <w:r w:rsidR="002B49E7">
        <w:t>,</w:t>
      </w:r>
      <w:r>
        <w:t xml:space="preserve"> 16 TAC § 24.3(15) (same definition).</w:t>
      </w:r>
    </w:p>
  </w:footnote>
  <w:footnote w:id="4">
    <w:p w14:paraId="5C8CCBF3" w14:textId="77777777" w:rsidR="00C41DA5" w:rsidRDefault="00C41DA5" w:rsidP="00C41DA5">
      <w:pPr>
        <w:pStyle w:val="FootnoteText"/>
        <w:spacing w:after="120"/>
        <w:ind w:firstLine="720"/>
      </w:pPr>
      <w:r>
        <w:rPr>
          <w:rStyle w:val="FootnoteReference"/>
        </w:rPr>
        <w:footnoteRef/>
      </w:r>
      <w:r>
        <w:t xml:space="preserve">  Hornsby Bend’s Response at 3.</w:t>
      </w:r>
    </w:p>
  </w:footnote>
  <w:footnote w:id="5">
    <w:p w14:paraId="20790F42" w14:textId="0FBFDAEF" w:rsidR="00C41DA5" w:rsidRPr="009A7B8D" w:rsidRDefault="00C41DA5" w:rsidP="00C41DA5">
      <w:pPr>
        <w:pStyle w:val="FootnoteText"/>
        <w:spacing w:after="120"/>
        <w:ind w:firstLine="720"/>
      </w:pPr>
      <w:r>
        <w:rPr>
          <w:rStyle w:val="FootnoteReference"/>
        </w:rPr>
        <w:footnoteRef/>
      </w:r>
      <w:r>
        <w:t xml:space="preserve">  </w:t>
      </w:r>
      <w:r w:rsidRPr="009A7B8D">
        <w:rPr>
          <w:i/>
          <w:iCs/>
        </w:rPr>
        <w:t>Tex</w:t>
      </w:r>
      <w:r w:rsidR="002B49E7">
        <w:rPr>
          <w:i/>
          <w:iCs/>
        </w:rPr>
        <w:t>.</w:t>
      </w:r>
      <w:r w:rsidRPr="009A7B8D">
        <w:rPr>
          <w:i/>
          <w:iCs/>
        </w:rPr>
        <w:t xml:space="preserve"> Gen. Land Office v. Crystal Clear Water Supply Corp., </w:t>
      </w:r>
      <w:bookmarkStart w:id="0" w:name="_Hlk58689710"/>
      <w:r w:rsidRPr="00CD7249">
        <w:t xml:space="preserve">449 S.W.3d </w:t>
      </w:r>
      <w:bookmarkEnd w:id="0"/>
      <w:r w:rsidRPr="00CD7249">
        <w:t>130, 140 (Tex. App.</w:t>
      </w:r>
      <w:r w:rsidR="002B49E7">
        <w:t>—Austin,</w:t>
      </w:r>
      <w:r w:rsidRPr="00CD7249">
        <w:t xml:space="preserve"> 2014</w:t>
      </w:r>
      <w:r w:rsidR="002B49E7">
        <w:t>, pet. denied</w:t>
      </w:r>
      <w:r w:rsidRPr="00CD7249">
        <w:t>)</w:t>
      </w:r>
      <w:r w:rsidRPr="009D2A27">
        <w:t>.</w:t>
      </w:r>
    </w:p>
  </w:footnote>
  <w:footnote w:id="6">
    <w:p w14:paraId="5F4B129E" w14:textId="77777777" w:rsidR="00C41DA5" w:rsidRPr="009D57BB" w:rsidRDefault="00C41DA5" w:rsidP="00C41DA5">
      <w:pPr>
        <w:pStyle w:val="FootnoteText"/>
        <w:spacing w:after="120"/>
        <w:ind w:firstLine="720"/>
      </w:pPr>
      <w:r>
        <w:rPr>
          <w:rStyle w:val="FootnoteReference"/>
        </w:rPr>
        <w:footnoteRef/>
      </w:r>
      <w:r>
        <w:t xml:space="preserve">  </w:t>
      </w:r>
      <w:r>
        <w:rPr>
          <w:i/>
          <w:iCs/>
        </w:rPr>
        <w:t>Id</w:t>
      </w:r>
      <w:r>
        <w:t>.</w:t>
      </w:r>
    </w:p>
  </w:footnote>
  <w:footnote w:id="7">
    <w:p w14:paraId="5E1627B7" w14:textId="77777777" w:rsidR="00C41DA5" w:rsidRDefault="00C41DA5" w:rsidP="00C41DA5">
      <w:pPr>
        <w:pStyle w:val="FootnoteText"/>
        <w:spacing w:after="120"/>
        <w:ind w:firstLine="720"/>
      </w:pPr>
      <w:r>
        <w:rPr>
          <w:rStyle w:val="FootnoteReference"/>
        </w:rPr>
        <w:footnoteRef/>
      </w:r>
      <w:r>
        <w:t xml:space="preserve">  Hornsby Bend’s Response at 3 and Exhibit A.</w:t>
      </w:r>
    </w:p>
  </w:footnote>
  <w:footnote w:id="8">
    <w:p w14:paraId="12FE7C0A" w14:textId="77777777" w:rsidR="00C41DA5" w:rsidRDefault="00C41DA5" w:rsidP="00C41DA5">
      <w:pPr>
        <w:pStyle w:val="FootnoteText"/>
        <w:spacing w:after="120"/>
        <w:ind w:firstLine="720"/>
      </w:pPr>
      <w:r>
        <w:rPr>
          <w:rStyle w:val="FootnoteReference"/>
        </w:rPr>
        <w:footnoteRef/>
      </w:r>
      <w:r>
        <w:t xml:space="preserve">  </w:t>
      </w:r>
      <w:r w:rsidRPr="00BE7AF8">
        <w:rPr>
          <w:i/>
          <w:iCs/>
        </w:rPr>
        <w:t>Id</w:t>
      </w:r>
      <w:r>
        <w:t>.</w:t>
      </w:r>
    </w:p>
  </w:footnote>
  <w:footnote w:id="9">
    <w:p w14:paraId="47E935F8" w14:textId="77777777" w:rsidR="00C41DA5" w:rsidRDefault="00C41DA5" w:rsidP="00C41DA5">
      <w:pPr>
        <w:pStyle w:val="FootnoteText"/>
        <w:spacing w:after="120"/>
        <w:ind w:firstLine="720"/>
      </w:pPr>
      <w:r>
        <w:rPr>
          <w:rStyle w:val="FootnoteReference"/>
        </w:rPr>
        <w:footnoteRef/>
      </w:r>
      <w:r>
        <w:t xml:space="preserve">  </w:t>
      </w:r>
      <w:r w:rsidRPr="00BE7AF8">
        <w:rPr>
          <w:i/>
          <w:iCs/>
        </w:rPr>
        <w:t>Id</w:t>
      </w:r>
      <w:r>
        <w:t>.</w:t>
      </w:r>
    </w:p>
  </w:footnote>
  <w:footnote w:id="10">
    <w:p w14:paraId="58C8369F" w14:textId="37A5DF97" w:rsidR="00C41DA5" w:rsidRDefault="00C41DA5" w:rsidP="00C41DA5">
      <w:pPr>
        <w:pStyle w:val="FootnoteText"/>
        <w:spacing w:after="120"/>
        <w:ind w:firstLine="720"/>
      </w:pPr>
      <w:r>
        <w:rPr>
          <w:rStyle w:val="FootnoteReference"/>
        </w:rPr>
        <w:footnoteRef/>
      </w:r>
      <w:r>
        <w:t xml:space="preserve">  </w:t>
      </w:r>
      <w:r w:rsidRPr="00AE357F">
        <w:rPr>
          <w:i/>
          <w:iCs/>
        </w:rPr>
        <w:t>Crystal Clear</w:t>
      </w:r>
      <w:r w:rsidR="002B49E7">
        <w:t xml:space="preserve">, </w:t>
      </w:r>
      <w:r w:rsidR="002B49E7" w:rsidRPr="00CD7249">
        <w:t>449 S.W.3d</w:t>
      </w:r>
      <w:r>
        <w:t xml:space="preserve"> at 140.</w:t>
      </w:r>
    </w:p>
  </w:footnote>
  <w:footnote w:id="11">
    <w:p w14:paraId="33DAA556" w14:textId="14A57F7E" w:rsidR="00807B51" w:rsidRDefault="00807B51" w:rsidP="00807B51">
      <w:pPr>
        <w:pStyle w:val="FootnoteText"/>
        <w:spacing w:after="120"/>
      </w:pPr>
      <w:r>
        <w:tab/>
      </w:r>
      <w:r>
        <w:rPr>
          <w:rStyle w:val="FootnoteReference"/>
        </w:rPr>
        <w:footnoteRef/>
      </w:r>
      <w:r>
        <w:t xml:space="preserve"> </w:t>
      </w:r>
      <w:r w:rsidRPr="00807B51">
        <w:rPr>
          <w:i/>
          <w:iCs/>
        </w:rPr>
        <w:t>Petition of Imperial Heights, Ltd. to Amend Aqua Texas, Inc.’s Certificates of Convenience and Necessity in Harris County by Expedited Release</w:t>
      </w:r>
      <w:r>
        <w:t>, Docket No. 51114, Open Meeting Tr. at 74 (Nov. 19, 2020).</w:t>
      </w:r>
    </w:p>
  </w:footnote>
  <w:footnote w:id="12">
    <w:p w14:paraId="3DD3C57C" w14:textId="09DF691E" w:rsidR="00807B51" w:rsidRDefault="00807B51" w:rsidP="00807B51">
      <w:pPr>
        <w:pStyle w:val="FootnoteText"/>
        <w:spacing w:after="120"/>
      </w:pPr>
      <w:r>
        <w:tab/>
      </w:r>
      <w:r>
        <w:rPr>
          <w:rStyle w:val="FootnoteReference"/>
        </w:rPr>
        <w:footnoteRef/>
      </w:r>
      <w:r>
        <w:t xml:space="preserve"> </w:t>
      </w:r>
      <w:r>
        <w:rPr>
          <w:i/>
          <w:iCs/>
        </w:rPr>
        <w:t>Id</w:t>
      </w:r>
      <w:r>
        <w:t>., Aqua’s Supplemental Response to Petition of Imperial Heights, Ltd. for Streamlined Expedited Release at 3 (Sep. 18, 2020).</w:t>
      </w:r>
    </w:p>
  </w:footnote>
  <w:footnote w:id="13">
    <w:p w14:paraId="13E44F33" w14:textId="77777777" w:rsidR="00C41DA5" w:rsidRDefault="00C41DA5" w:rsidP="00C41DA5">
      <w:pPr>
        <w:pStyle w:val="FootnoteText"/>
        <w:spacing w:after="120"/>
        <w:ind w:firstLine="720"/>
      </w:pPr>
      <w:r>
        <w:rPr>
          <w:rStyle w:val="FootnoteReference"/>
        </w:rPr>
        <w:footnoteRef/>
      </w:r>
      <w:r>
        <w:t xml:space="preserve">  Hornsby Bend’s Response at Exhibit B.</w:t>
      </w:r>
    </w:p>
  </w:footnote>
  <w:footnote w:id="14">
    <w:p w14:paraId="38BF1E69" w14:textId="77777777" w:rsidR="00C41DA5" w:rsidRDefault="00C41DA5" w:rsidP="00C41DA5">
      <w:pPr>
        <w:pStyle w:val="FootnoteText"/>
        <w:spacing w:after="120"/>
        <w:ind w:firstLine="720"/>
      </w:pPr>
      <w:r>
        <w:rPr>
          <w:rStyle w:val="FootnoteReference"/>
        </w:rPr>
        <w:footnoteRef/>
      </w:r>
      <w:r>
        <w:t xml:space="preserve">  </w:t>
      </w:r>
      <w:r w:rsidRPr="00807F00">
        <w:rPr>
          <w:i/>
          <w:iCs/>
        </w:rPr>
        <w:t>Id</w:t>
      </w:r>
      <w:r>
        <w:t>. at Exhibit A at 1-2.</w:t>
      </w:r>
    </w:p>
  </w:footnote>
  <w:footnote w:id="15">
    <w:p w14:paraId="6317D227" w14:textId="327C4BCC" w:rsidR="009163B1" w:rsidRDefault="009163B1" w:rsidP="009163B1">
      <w:pPr>
        <w:pStyle w:val="FootnoteText"/>
      </w:pPr>
      <w:r>
        <w:tab/>
      </w:r>
      <w:r>
        <w:rPr>
          <w:rStyle w:val="FootnoteReference"/>
        </w:rPr>
        <w:footnoteRef/>
      </w:r>
      <w:r>
        <w:t xml:space="preserve"> Docket No. 51114, Open Meeting Tr. at 27-28 (Nov. 5, 2020).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B42E1"/>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7C1726"/>
    <w:multiLevelType w:val="hybridMultilevel"/>
    <w:tmpl w:val="231E85B2"/>
    <w:lvl w:ilvl="0" w:tplc="EB40ADB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746B9A"/>
    <w:multiLevelType w:val="hybridMultilevel"/>
    <w:tmpl w:val="051AFA0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2"/>
  </w:num>
  <w:num w:numId="3">
    <w:abstractNumId w:val="3"/>
  </w:num>
  <w:num w:numId="4">
    <w:abstractNumId w:val="2"/>
  </w:num>
  <w:num w:numId="5">
    <w:abstractNumId w:val="11"/>
  </w:num>
  <w:num w:numId="6">
    <w:abstractNumId w:val="10"/>
  </w:num>
  <w:num w:numId="7">
    <w:abstractNumId w:val="4"/>
  </w:num>
  <w:num w:numId="8">
    <w:abstractNumId w:val="5"/>
  </w:num>
  <w:num w:numId="9">
    <w:abstractNumId w:val="9"/>
  </w:num>
  <w:num w:numId="10">
    <w:abstractNumId w:val="8"/>
  </w:num>
  <w:num w:numId="11">
    <w:abstractNumId w:val="6"/>
  </w:num>
  <w:num w:numId="12">
    <w:abstractNumId w:val="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2A5E"/>
    <w:rsid w:val="000038EE"/>
    <w:rsid w:val="00003FE4"/>
    <w:rsid w:val="00006869"/>
    <w:rsid w:val="000134BB"/>
    <w:rsid w:val="00015160"/>
    <w:rsid w:val="00015349"/>
    <w:rsid w:val="00020D9A"/>
    <w:rsid w:val="00022774"/>
    <w:rsid w:val="000233F8"/>
    <w:rsid w:val="00045794"/>
    <w:rsid w:val="0005002A"/>
    <w:rsid w:val="00050EC3"/>
    <w:rsid w:val="000621BB"/>
    <w:rsid w:val="00066996"/>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06D4D"/>
    <w:rsid w:val="00111D1A"/>
    <w:rsid w:val="001171A2"/>
    <w:rsid w:val="00122C66"/>
    <w:rsid w:val="00127224"/>
    <w:rsid w:val="00132C88"/>
    <w:rsid w:val="001345FB"/>
    <w:rsid w:val="001347B7"/>
    <w:rsid w:val="001370E3"/>
    <w:rsid w:val="00137D3D"/>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80924"/>
    <w:rsid w:val="00193274"/>
    <w:rsid w:val="00197531"/>
    <w:rsid w:val="001A0D45"/>
    <w:rsid w:val="001A2D16"/>
    <w:rsid w:val="001A7DBE"/>
    <w:rsid w:val="001B0D9A"/>
    <w:rsid w:val="001C0EBF"/>
    <w:rsid w:val="001C28A6"/>
    <w:rsid w:val="001C38BF"/>
    <w:rsid w:val="001C3BDA"/>
    <w:rsid w:val="001D0EFA"/>
    <w:rsid w:val="001E0547"/>
    <w:rsid w:val="001E1E75"/>
    <w:rsid w:val="001E55D1"/>
    <w:rsid w:val="001F5FDD"/>
    <w:rsid w:val="00201516"/>
    <w:rsid w:val="00201F0A"/>
    <w:rsid w:val="0020243D"/>
    <w:rsid w:val="002034B3"/>
    <w:rsid w:val="0020473E"/>
    <w:rsid w:val="00207AC0"/>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646C4"/>
    <w:rsid w:val="002651A3"/>
    <w:rsid w:val="00270C7B"/>
    <w:rsid w:val="00271524"/>
    <w:rsid w:val="00272208"/>
    <w:rsid w:val="00282897"/>
    <w:rsid w:val="00283F39"/>
    <w:rsid w:val="00285A49"/>
    <w:rsid w:val="00286D26"/>
    <w:rsid w:val="0029005F"/>
    <w:rsid w:val="00296BA8"/>
    <w:rsid w:val="00296EDC"/>
    <w:rsid w:val="002A0C9B"/>
    <w:rsid w:val="002A0E3D"/>
    <w:rsid w:val="002A360E"/>
    <w:rsid w:val="002A4485"/>
    <w:rsid w:val="002A4C69"/>
    <w:rsid w:val="002B49E7"/>
    <w:rsid w:val="002B6FF8"/>
    <w:rsid w:val="002C263C"/>
    <w:rsid w:val="002C3E5E"/>
    <w:rsid w:val="002C4C90"/>
    <w:rsid w:val="002C4C99"/>
    <w:rsid w:val="002C5D86"/>
    <w:rsid w:val="002D170C"/>
    <w:rsid w:val="002D3A76"/>
    <w:rsid w:val="002D481E"/>
    <w:rsid w:val="002D4A92"/>
    <w:rsid w:val="002D543A"/>
    <w:rsid w:val="002E45FE"/>
    <w:rsid w:val="002E578B"/>
    <w:rsid w:val="002E749D"/>
    <w:rsid w:val="002F08B6"/>
    <w:rsid w:val="002F479D"/>
    <w:rsid w:val="003021A2"/>
    <w:rsid w:val="003033F1"/>
    <w:rsid w:val="00303A45"/>
    <w:rsid w:val="00305298"/>
    <w:rsid w:val="00315D29"/>
    <w:rsid w:val="00316ABF"/>
    <w:rsid w:val="00326625"/>
    <w:rsid w:val="00332458"/>
    <w:rsid w:val="00332793"/>
    <w:rsid w:val="003346A4"/>
    <w:rsid w:val="0033612F"/>
    <w:rsid w:val="00336ACF"/>
    <w:rsid w:val="00340B01"/>
    <w:rsid w:val="0034182B"/>
    <w:rsid w:val="00341854"/>
    <w:rsid w:val="003455B0"/>
    <w:rsid w:val="00357C92"/>
    <w:rsid w:val="003602F6"/>
    <w:rsid w:val="00360A0C"/>
    <w:rsid w:val="00374091"/>
    <w:rsid w:val="003744AE"/>
    <w:rsid w:val="00375F64"/>
    <w:rsid w:val="00380A7E"/>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B5930"/>
    <w:rsid w:val="004C4866"/>
    <w:rsid w:val="004D20DD"/>
    <w:rsid w:val="004D2F0C"/>
    <w:rsid w:val="004D5E0E"/>
    <w:rsid w:val="004E170B"/>
    <w:rsid w:val="004E1C4E"/>
    <w:rsid w:val="004E4207"/>
    <w:rsid w:val="004E5152"/>
    <w:rsid w:val="004E563C"/>
    <w:rsid w:val="004F3113"/>
    <w:rsid w:val="004F5B9F"/>
    <w:rsid w:val="005024E1"/>
    <w:rsid w:val="00511DED"/>
    <w:rsid w:val="00517C97"/>
    <w:rsid w:val="00522794"/>
    <w:rsid w:val="00535DF6"/>
    <w:rsid w:val="0054012D"/>
    <w:rsid w:val="00547811"/>
    <w:rsid w:val="005528A6"/>
    <w:rsid w:val="00553BD2"/>
    <w:rsid w:val="00555E35"/>
    <w:rsid w:val="005617AE"/>
    <w:rsid w:val="005627A6"/>
    <w:rsid w:val="0057620A"/>
    <w:rsid w:val="00587716"/>
    <w:rsid w:val="0059197A"/>
    <w:rsid w:val="00593606"/>
    <w:rsid w:val="00595FDD"/>
    <w:rsid w:val="0059639F"/>
    <w:rsid w:val="00596A01"/>
    <w:rsid w:val="00596DB2"/>
    <w:rsid w:val="005A31F1"/>
    <w:rsid w:val="005A652A"/>
    <w:rsid w:val="005B600D"/>
    <w:rsid w:val="005B6597"/>
    <w:rsid w:val="005B76D0"/>
    <w:rsid w:val="005B7B7B"/>
    <w:rsid w:val="005C5115"/>
    <w:rsid w:val="005D0E47"/>
    <w:rsid w:val="005E2C48"/>
    <w:rsid w:val="005E77DC"/>
    <w:rsid w:val="005F09CB"/>
    <w:rsid w:val="005F1497"/>
    <w:rsid w:val="005F3965"/>
    <w:rsid w:val="005F4F7A"/>
    <w:rsid w:val="005F7EC2"/>
    <w:rsid w:val="006017D7"/>
    <w:rsid w:val="0060359F"/>
    <w:rsid w:val="006102D3"/>
    <w:rsid w:val="006105A0"/>
    <w:rsid w:val="00612E0D"/>
    <w:rsid w:val="00615565"/>
    <w:rsid w:val="006159E0"/>
    <w:rsid w:val="0061677C"/>
    <w:rsid w:val="00621AF5"/>
    <w:rsid w:val="006316D6"/>
    <w:rsid w:val="00633065"/>
    <w:rsid w:val="00640F3A"/>
    <w:rsid w:val="0064292A"/>
    <w:rsid w:val="006470FE"/>
    <w:rsid w:val="00650A71"/>
    <w:rsid w:val="006514EE"/>
    <w:rsid w:val="006558FA"/>
    <w:rsid w:val="006570BC"/>
    <w:rsid w:val="0065730C"/>
    <w:rsid w:val="00662506"/>
    <w:rsid w:val="0066299F"/>
    <w:rsid w:val="00662F0A"/>
    <w:rsid w:val="006639AD"/>
    <w:rsid w:val="006651F5"/>
    <w:rsid w:val="0066794B"/>
    <w:rsid w:val="00672B9B"/>
    <w:rsid w:val="00682286"/>
    <w:rsid w:val="006837EE"/>
    <w:rsid w:val="0068771C"/>
    <w:rsid w:val="00687DD6"/>
    <w:rsid w:val="00687ECC"/>
    <w:rsid w:val="00691792"/>
    <w:rsid w:val="00692AD3"/>
    <w:rsid w:val="006964B5"/>
    <w:rsid w:val="006A105D"/>
    <w:rsid w:val="006C2797"/>
    <w:rsid w:val="006C2E8A"/>
    <w:rsid w:val="006C376D"/>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2DEF"/>
    <w:rsid w:val="007271CB"/>
    <w:rsid w:val="00734222"/>
    <w:rsid w:val="0073427E"/>
    <w:rsid w:val="00735FE0"/>
    <w:rsid w:val="00736E45"/>
    <w:rsid w:val="0074027C"/>
    <w:rsid w:val="00743CE0"/>
    <w:rsid w:val="00745A19"/>
    <w:rsid w:val="00745F27"/>
    <w:rsid w:val="007467E4"/>
    <w:rsid w:val="0075120D"/>
    <w:rsid w:val="0075215A"/>
    <w:rsid w:val="00752A91"/>
    <w:rsid w:val="0075420D"/>
    <w:rsid w:val="007636DB"/>
    <w:rsid w:val="00765020"/>
    <w:rsid w:val="00766674"/>
    <w:rsid w:val="007717F6"/>
    <w:rsid w:val="007726C7"/>
    <w:rsid w:val="007805C5"/>
    <w:rsid w:val="00781DFD"/>
    <w:rsid w:val="00785B05"/>
    <w:rsid w:val="00791658"/>
    <w:rsid w:val="007972AD"/>
    <w:rsid w:val="007A3188"/>
    <w:rsid w:val="007A38A3"/>
    <w:rsid w:val="007A5BCF"/>
    <w:rsid w:val="007A5F84"/>
    <w:rsid w:val="007A6E2A"/>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58F4"/>
    <w:rsid w:val="007F7062"/>
    <w:rsid w:val="007F72E6"/>
    <w:rsid w:val="0080064A"/>
    <w:rsid w:val="008054F4"/>
    <w:rsid w:val="00805FB2"/>
    <w:rsid w:val="00807B51"/>
    <w:rsid w:val="00813959"/>
    <w:rsid w:val="008146C8"/>
    <w:rsid w:val="00827D6B"/>
    <w:rsid w:val="00827E46"/>
    <w:rsid w:val="00842289"/>
    <w:rsid w:val="00854779"/>
    <w:rsid w:val="00854EC6"/>
    <w:rsid w:val="00855A5A"/>
    <w:rsid w:val="00860CCE"/>
    <w:rsid w:val="00873122"/>
    <w:rsid w:val="00875D87"/>
    <w:rsid w:val="0088061E"/>
    <w:rsid w:val="008814ED"/>
    <w:rsid w:val="00882BD8"/>
    <w:rsid w:val="00885CD1"/>
    <w:rsid w:val="00887FE4"/>
    <w:rsid w:val="008915EB"/>
    <w:rsid w:val="008947F4"/>
    <w:rsid w:val="008A0CD3"/>
    <w:rsid w:val="008A3B43"/>
    <w:rsid w:val="008A7F35"/>
    <w:rsid w:val="008B0CAF"/>
    <w:rsid w:val="008B5086"/>
    <w:rsid w:val="008D0224"/>
    <w:rsid w:val="008D3B53"/>
    <w:rsid w:val="008D4CAE"/>
    <w:rsid w:val="008D585A"/>
    <w:rsid w:val="008E3CC0"/>
    <w:rsid w:val="008E4957"/>
    <w:rsid w:val="008E5F5E"/>
    <w:rsid w:val="008E684E"/>
    <w:rsid w:val="008F1B72"/>
    <w:rsid w:val="008F36DB"/>
    <w:rsid w:val="008F46BB"/>
    <w:rsid w:val="00900E7F"/>
    <w:rsid w:val="00903852"/>
    <w:rsid w:val="00906C49"/>
    <w:rsid w:val="00911CA1"/>
    <w:rsid w:val="009135D3"/>
    <w:rsid w:val="009163B1"/>
    <w:rsid w:val="00923E1D"/>
    <w:rsid w:val="00925917"/>
    <w:rsid w:val="00926E93"/>
    <w:rsid w:val="00930B8D"/>
    <w:rsid w:val="00932E23"/>
    <w:rsid w:val="00933084"/>
    <w:rsid w:val="00933F91"/>
    <w:rsid w:val="00936A79"/>
    <w:rsid w:val="00940316"/>
    <w:rsid w:val="009410CB"/>
    <w:rsid w:val="00944CF8"/>
    <w:rsid w:val="00945991"/>
    <w:rsid w:val="00953708"/>
    <w:rsid w:val="00953B7B"/>
    <w:rsid w:val="00960F8F"/>
    <w:rsid w:val="00965618"/>
    <w:rsid w:val="00971254"/>
    <w:rsid w:val="009741CA"/>
    <w:rsid w:val="00975123"/>
    <w:rsid w:val="00975A43"/>
    <w:rsid w:val="00977089"/>
    <w:rsid w:val="009837F3"/>
    <w:rsid w:val="00983F1E"/>
    <w:rsid w:val="00986A2C"/>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D5C22"/>
    <w:rsid w:val="009E3093"/>
    <w:rsid w:val="009E324E"/>
    <w:rsid w:val="009E3A90"/>
    <w:rsid w:val="009E4865"/>
    <w:rsid w:val="009E53B8"/>
    <w:rsid w:val="009E68FE"/>
    <w:rsid w:val="009F3C45"/>
    <w:rsid w:val="009F4CE6"/>
    <w:rsid w:val="009F6C74"/>
    <w:rsid w:val="00A1058B"/>
    <w:rsid w:val="00A1461F"/>
    <w:rsid w:val="00A15E15"/>
    <w:rsid w:val="00A1685B"/>
    <w:rsid w:val="00A20D13"/>
    <w:rsid w:val="00A24715"/>
    <w:rsid w:val="00A25538"/>
    <w:rsid w:val="00A265AF"/>
    <w:rsid w:val="00A26D1E"/>
    <w:rsid w:val="00A307DF"/>
    <w:rsid w:val="00A30819"/>
    <w:rsid w:val="00A357F1"/>
    <w:rsid w:val="00A363EE"/>
    <w:rsid w:val="00A36FC0"/>
    <w:rsid w:val="00A37740"/>
    <w:rsid w:val="00A42644"/>
    <w:rsid w:val="00A603FA"/>
    <w:rsid w:val="00A66BFD"/>
    <w:rsid w:val="00A702F0"/>
    <w:rsid w:val="00A70979"/>
    <w:rsid w:val="00A714E3"/>
    <w:rsid w:val="00A720BC"/>
    <w:rsid w:val="00A747AD"/>
    <w:rsid w:val="00A75CE5"/>
    <w:rsid w:val="00A764B1"/>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26DE3"/>
    <w:rsid w:val="00B3186F"/>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27A2"/>
    <w:rsid w:val="00BC4E5F"/>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1DA5"/>
    <w:rsid w:val="00C42950"/>
    <w:rsid w:val="00C442AE"/>
    <w:rsid w:val="00C472A2"/>
    <w:rsid w:val="00C52FA8"/>
    <w:rsid w:val="00C541E5"/>
    <w:rsid w:val="00C55671"/>
    <w:rsid w:val="00C603C3"/>
    <w:rsid w:val="00C61F66"/>
    <w:rsid w:val="00C64532"/>
    <w:rsid w:val="00C7196E"/>
    <w:rsid w:val="00C76D48"/>
    <w:rsid w:val="00C87848"/>
    <w:rsid w:val="00CA05B1"/>
    <w:rsid w:val="00CA1ADA"/>
    <w:rsid w:val="00CA2362"/>
    <w:rsid w:val="00CA325C"/>
    <w:rsid w:val="00CA3F65"/>
    <w:rsid w:val="00CB13E6"/>
    <w:rsid w:val="00CB3671"/>
    <w:rsid w:val="00CB6492"/>
    <w:rsid w:val="00CC22BE"/>
    <w:rsid w:val="00CC2E19"/>
    <w:rsid w:val="00CC3603"/>
    <w:rsid w:val="00CC45F3"/>
    <w:rsid w:val="00CD7193"/>
    <w:rsid w:val="00CE16ED"/>
    <w:rsid w:val="00CE6EF2"/>
    <w:rsid w:val="00D01DC2"/>
    <w:rsid w:val="00D02A2B"/>
    <w:rsid w:val="00D02A4A"/>
    <w:rsid w:val="00D03766"/>
    <w:rsid w:val="00D03BDD"/>
    <w:rsid w:val="00D11758"/>
    <w:rsid w:val="00D12BA5"/>
    <w:rsid w:val="00D207FC"/>
    <w:rsid w:val="00D2238A"/>
    <w:rsid w:val="00D32DFB"/>
    <w:rsid w:val="00D33BD9"/>
    <w:rsid w:val="00D35DEF"/>
    <w:rsid w:val="00D44CF6"/>
    <w:rsid w:val="00D45DBF"/>
    <w:rsid w:val="00D5020E"/>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A425D"/>
    <w:rsid w:val="00DB052A"/>
    <w:rsid w:val="00DB09C5"/>
    <w:rsid w:val="00DB2527"/>
    <w:rsid w:val="00DB2764"/>
    <w:rsid w:val="00DB2B0A"/>
    <w:rsid w:val="00DB7ACD"/>
    <w:rsid w:val="00DC0E4D"/>
    <w:rsid w:val="00DC46F6"/>
    <w:rsid w:val="00DC5AAD"/>
    <w:rsid w:val="00DC60C5"/>
    <w:rsid w:val="00DC6ADE"/>
    <w:rsid w:val="00DD024A"/>
    <w:rsid w:val="00DD14FB"/>
    <w:rsid w:val="00DD3267"/>
    <w:rsid w:val="00DD571D"/>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03B4"/>
    <w:rsid w:val="00E5280E"/>
    <w:rsid w:val="00E54203"/>
    <w:rsid w:val="00E57EBE"/>
    <w:rsid w:val="00E60E28"/>
    <w:rsid w:val="00E66FE8"/>
    <w:rsid w:val="00E7110F"/>
    <w:rsid w:val="00E72F33"/>
    <w:rsid w:val="00E752FC"/>
    <w:rsid w:val="00E77066"/>
    <w:rsid w:val="00E770E2"/>
    <w:rsid w:val="00E87ACF"/>
    <w:rsid w:val="00E9376F"/>
    <w:rsid w:val="00EA1E82"/>
    <w:rsid w:val="00EA3D0E"/>
    <w:rsid w:val="00EA42E6"/>
    <w:rsid w:val="00EA5AE1"/>
    <w:rsid w:val="00EB3D39"/>
    <w:rsid w:val="00EB55D9"/>
    <w:rsid w:val="00EC0921"/>
    <w:rsid w:val="00EC5E5D"/>
    <w:rsid w:val="00ED1249"/>
    <w:rsid w:val="00ED3908"/>
    <w:rsid w:val="00ED5BD2"/>
    <w:rsid w:val="00ED705B"/>
    <w:rsid w:val="00EE349A"/>
    <w:rsid w:val="00EE6EF1"/>
    <w:rsid w:val="00EF39CA"/>
    <w:rsid w:val="00EF6575"/>
    <w:rsid w:val="00F013C0"/>
    <w:rsid w:val="00F06133"/>
    <w:rsid w:val="00F121A6"/>
    <w:rsid w:val="00F16117"/>
    <w:rsid w:val="00F26DAF"/>
    <w:rsid w:val="00F27DD3"/>
    <w:rsid w:val="00F3191C"/>
    <w:rsid w:val="00F34435"/>
    <w:rsid w:val="00F37917"/>
    <w:rsid w:val="00F46C47"/>
    <w:rsid w:val="00F52FBC"/>
    <w:rsid w:val="00F552DE"/>
    <w:rsid w:val="00F6037A"/>
    <w:rsid w:val="00F603DB"/>
    <w:rsid w:val="00F637EB"/>
    <w:rsid w:val="00F64A03"/>
    <w:rsid w:val="00F6501E"/>
    <w:rsid w:val="00F651A1"/>
    <w:rsid w:val="00F6731A"/>
    <w:rsid w:val="00F70835"/>
    <w:rsid w:val="00F70B3E"/>
    <w:rsid w:val="00F7288B"/>
    <w:rsid w:val="00F8061A"/>
    <w:rsid w:val="00F81746"/>
    <w:rsid w:val="00F83A1D"/>
    <w:rsid w:val="00F87258"/>
    <w:rsid w:val="00F9178E"/>
    <w:rsid w:val="00F94F2F"/>
    <w:rsid w:val="00FB21E9"/>
    <w:rsid w:val="00FB5783"/>
    <w:rsid w:val="00FB7C03"/>
    <w:rsid w:val="00FC04B0"/>
    <w:rsid w:val="00FC174D"/>
    <w:rsid w:val="00FC2FC0"/>
    <w:rsid w:val="00FC40D6"/>
    <w:rsid w:val="00FD2228"/>
    <w:rsid w:val="00FD4D05"/>
    <w:rsid w:val="00FD61D0"/>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2B64A6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2651A3"/>
  </w:style>
  <w:style w:type="character" w:customStyle="1" w:styleId="DocketnumberChar">
    <w:name w:val="Docket number Char"/>
    <w:link w:val="Docketnumber"/>
    <w:rsid w:val="00875D87"/>
    <w:rPr>
      <w:b/>
      <w:caps/>
      <w:sz w:val="28"/>
    </w:rPr>
  </w:style>
  <w:style w:type="character" w:styleId="CommentReference">
    <w:name w:val="annotation reference"/>
    <w:basedOn w:val="DefaultParagraphFont"/>
    <w:rsid w:val="002E578B"/>
    <w:rPr>
      <w:sz w:val="16"/>
      <w:szCs w:val="16"/>
    </w:rPr>
  </w:style>
  <w:style w:type="paragraph" w:styleId="CommentText">
    <w:name w:val="annotation text"/>
    <w:basedOn w:val="Normal"/>
    <w:link w:val="CommentTextChar"/>
    <w:rsid w:val="002E578B"/>
    <w:rPr>
      <w:sz w:val="20"/>
    </w:rPr>
  </w:style>
  <w:style w:type="character" w:customStyle="1" w:styleId="CommentTextChar">
    <w:name w:val="Comment Text Char"/>
    <w:basedOn w:val="DefaultParagraphFont"/>
    <w:link w:val="CommentText"/>
    <w:rsid w:val="002E578B"/>
  </w:style>
  <w:style w:type="paragraph" w:styleId="CommentSubject">
    <w:name w:val="annotation subject"/>
    <w:basedOn w:val="CommentText"/>
    <w:next w:val="CommentText"/>
    <w:link w:val="CommentSubjectChar"/>
    <w:semiHidden/>
    <w:unhideWhenUsed/>
    <w:rsid w:val="002E578B"/>
    <w:rPr>
      <w:b/>
      <w:bCs/>
    </w:rPr>
  </w:style>
  <w:style w:type="character" w:customStyle="1" w:styleId="CommentSubjectChar">
    <w:name w:val="Comment Subject Char"/>
    <w:basedOn w:val="CommentTextChar"/>
    <w:link w:val="CommentSubject"/>
    <w:semiHidden/>
    <w:rsid w:val="002E578B"/>
    <w:rPr>
      <w:b/>
      <w:bCs/>
    </w:rPr>
  </w:style>
  <w:style w:type="paragraph" w:customStyle="1" w:styleId="Default">
    <w:name w:val="Default"/>
    <w:rsid w:val="00106D4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8E10A-9368-4B47-B250-D9201726D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1599</Words>
  <Characters>9118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2020-09-25T14:29:00Z</dcterms:created>
  <dcterms:modified xsi:type="dcterms:W3CDTF">2020-12-14T14:53:00Z</dcterms:modified>
</cp:coreProperties>
</file>